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6CB8F5" w14:textId="7E274211" w:rsidR="00586179" w:rsidRPr="00586179" w:rsidRDefault="00586179" w:rsidP="00586179">
      <w:pPr>
        <w:pStyle w:val="DocumentTitle"/>
      </w:pPr>
      <w:proofErr w:type="spellStart"/>
      <w:r w:rsidRPr="00586179">
        <w:t>Centres</w:t>
      </w:r>
      <w:proofErr w:type="spellEnd"/>
      <w:r w:rsidRPr="00586179">
        <w:t xml:space="preserve"> of Research Excellence (</w:t>
      </w:r>
      <w:proofErr w:type="spellStart"/>
      <w:r w:rsidRPr="00586179">
        <w:t>CoREs</w:t>
      </w:r>
      <w:proofErr w:type="spellEnd"/>
      <w:r w:rsidRPr="00586179">
        <w:t>)</w:t>
      </w:r>
    </w:p>
    <w:p w14:paraId="023AF8AD" w14:textId="18928971" w:rsidR="0083468F" w:rsidRDefault="0083468F" w:rsidP="0083468F">
      <w:pPr>
        <w:pStyle w:val="Heading2"/>
      </w:pPr>
      <w:bookmarkStart w:id="0" w:name="_Toc346804666"/>
      <w:bookmarkStart w:id="1" w:name="_Toc346804716"/>
      <w:bookmarkStart w:id="2" w:name="_Toc346874646"/>
      <w:bookmarkStart w:id="3" w:name="_Toc14876477"/>
      <w:r>
        <w:t>Application</w:t>
      </w:r>
      <w:r w:rsidRPr="00913C59">
        <w:t xml:space="preserve"> guidelines for </w:t>
      </w:r>
      <w:bookmarkEnd w:id="0"/>
      <w:bookmarkEnd w:id="1"/>
      <w:bookmarkEnd w:id="2"/>
      <w:r>
        <w:t xml:space="preserve">the </w:t>
      </w:r>
      <w:r w:rsidR="007003AE">
        <w:t>2019/20</w:t>
      </w:r>
      <w:r>
        <w:t xml:space="preserve"> selection round</w:t>
      </w:r>
      <w:bookmarkEnd w:id="3"/>
    </w:p>
    <w:p w14:paraId="030FD34F" w14:textId="6222468D" w:rsidR="0083468F" w:rsidRDefault="0083468F" w:rsidP="0083468F">
      <w:pPr>
        <w:pStyle w:val="Heading2"/>
      </w:pPr>
      <w:bookmarkStart w:id="4" w:name="_Toc346874648"/>
      <w:bookmarkStart w:id="5" w:name="_Toc14876478"/>
      <w:r>
        <w:t>Table of contents</w:t>
      </w:r>
      <w:bookmarkEnd w:id="4"/>
      <w:bookmarkEnd w:id="5"/>
    </w:p>
    <w:p w14:paraId="0519910C" w14:textId="7C5CA14A" w:rsidR="000F66B1" w:rsidRDefault="00F26B33">
      <w:pPr>
        <w:pStyle w:val="TOC2"/>
        <w:tabs>
          <w:tab w:val="right" w:leader="dot" w:pos="9627"/>
        </w:tabs>
        <w:rPr>
          <w:rFonts w:asciiTheme="minorHAnsi" w:eastAsiaTheme="minorEastAsia" w:hAnsiTheme="minorHAnsi" w:cstheme="minorBidi"/>
          <w:noProof/>
          <w:sz w:val="22"/>
          <w:lang w:val="en-NZ" w:eastAsia="en-NZ" w:bidi="ar-SA"/>
        </w:rPr>
      </w:pPr>
      <w:r>
        <w:rPr>
          <w:b/>
          <w:bCs/>
        </w:rPr>
        <w:fldChar w:fldCharType="begin"/>
      </w:r>
      <w:r>
        <w:rPr>
          <w:b/>
          <w:bCs/>
        </w:rPr>
        <w:instrText xml:space="preserve"> TOC \o "1-4" \h \z \u </w:instrText>
      </w:r>
      <w:r>
        <w:rPr>
          <w:b/>
          <w:bCs/>
        </w:rPr>
        <w:fldChar w:fldCharType="separate"/>
      </w:r>
      <w:hyperlink w:anchor="_Toc14876479" w:history="1">
        <w:r w:rsidR="000F66B1" w:rsidRPr="002D1B2E">
          <w:rPr>
            <w:rStyle w:val="Hyperlink"/>
            <w:noProof/>
          </w:rPr>
          <w:t>General information for applicants</w:t>
        </w:r>
        <w:r w:rsidR="000F66B1">
          <w:rPr>
            <w:noProof/>
            <w:webHidden/>
          </w:rPr>
          <w:tab/>
        </w:r>
        <w:r w:rsidR="000F66B1">
          <w:rPr>
            <w:noProof/>
            <w:webHidden/>
          </w:rPr>
          <w:fldChar w:fldCharType="begin"/>
        </w:r>
        <w:r w:rsidR="000F66B1">
          <w:rPr>
            <w:noProof/>
            <w:webHidden/>
          </w:rPr>
          <w:instrText xml:space="preserve"> PAGEREF _Toc14876479 \h </w:instrText>
        </w:r>
        <w:r w:rsidR="000F66B1">
          <w:rPr>
            <w:noProof/>
            <w:webHidden/>
          </w:rPr>
        </w:r>
        <w:r w:rsidR="000F66B1">
          <w:rPr>
            <w:noProof/>
            <w:webHidden/>
          </w:rPr>
          <w:fldChar w:fldCharType="separate"/>
        </w:r>
        <w:r w:rsidR="006C647A">
          <w:rPr>
            <w:noProof/>
            <w:webHidden/>
          </w:rPr>
          <w:t>2</w:t>
        </w:r>
        <w:r w:rsidR="000F66B1">
          <w:rPr>
            <w:noProof/>
            <w:webHidden/>
          </w:rPr>
          <w:fldChar w:fldCharType="end"/>
        </w:r>
      </w:hyperlink>
    </w:p>
    <w:p w14:paraId="40DE3A9F" w14:textId="1E0300C3" w:rsidR="000F66B1" w:rsidRDefault="00032732">
      <w:pPr>
        <w:pStyle w:val="TOC3"/>
        <w:tabs>
          <w:tab w:val="right" w:leader="dot" w:pos="9627"/>
        </w:tabs>
        <w:rPr>
          <w:rFonts w:asciiTheme="minorHAnsi" w:eastAsiaTheme="minorEastAsia" w:hAnsiTheme="minorHAnsi" w:cstheme="minorBidi"/>
          <w:noProof/>
          <w:sz w:val="22"/>
          <w:lang w:val="en-NZ" w:eastAsia="en-NZ" w:bidi="ar-SA"/>
        </w:rPr>
      </w:pPr>
      <w:hyperlink w:anchor="_Toc14876480" w:history="1">
        <w:r w:rsidR="000F66B1" w:rsidRPr="002D1B2E">
          <w:rPr>
            <w:rStyle w:val="Hyperlink"/>
            <w:noProof/>
          </w:rPr>
          <w:t>Background to the Centres of Research Excellence (CoREs) Fund</w:t>
        </w:r>
        <w:r w:rsidR="000F66B1">
          <w:rPr>
            <w:noProof/>
            <w:webHidden/>
          </w:rPr>
          <w:tab/>
        </w:r>
        <w:r w:rsidR="000F66B1">
          <w:rPr>
            <w:noProof/>
            <w:webHidden/>
          </w:rPr>
          <w:fldChar w:fldCharType="begin"/>
        </w:r>
        <w:r w:rsidR="000F66B1">
          <w:rPr>
            <w:noProof/>
            <w:webHidden/>
          </w:rPr>
          <w:instrText xml:space="preserve"> PAGEREF _Toc14876480 \h </w:instrText>
        </w:r>
        <w:r w:rsidR="000F66B1">
          <w:rPr>
            <w:noProof/>
            <w:webHidden/>
          </w:rPr>
        </w:r>
        <w:r w:rsidR="000F66B1">
          <w:rPr>
            <w:noProof/>
            <w:webHidden/>
          </w:rPr>
          <w:fldChar w:fldCharType="separate"/>
        </w:r>
        <w:r w:rsidR="006C647A">
          <w:rPr>
            <w:noProof/>
            <w:webHidden/>
          </w:rPr>
          <w:t>2</w:t>
        </w:r>
        <w:r w:rsidR="000F66B1">
          <w:rPr>
            <w:noProof/>
            <w:webHidden/>
          </w:rPr>
          <w:fldChar w:fldCharType="end"/>
        </w:r>
      </w:hyperlink>
    </w:p>
    <w:p w14:paraId="287BC79F" w14:textId="7956656D" w:rsidR="000F66B1" w:rsidRDefault="00032732">
      <w:pPr>
        <w:pStyle w:val="TOC3"/>
        <w:tabs>
          <w:tab w:val="right" w:leader="dot" w:pos="9627"/>
        </w:tabs>
        <w:rPr>
          <w:rFonts w:asciiTheme="minorHAnsi" w:eastAsiaTheme="minorEastAsia" w:hAnsiTheme="minorHAnsi" w:cstheme="minorBidi"/>
          <w:noProof/>
          <w:sz w:val="22"/>
          <w:lang w:val="en-NZ" w:eastAsia="en-NZ" w:bidi="ar-SA"/>
        </w:rPr>
      </w:pPr>
      <w:hyperlink w:anchor="_Toc14876481" w:history="1">
        <w:r w:rsidR="000F66B1" w:rsidRPr="002D1B2E">
          <w:rPr>
            <w:rStyle w:val="Hyperlink"/>
            <w:noProof/>
          </w:rPr>
          <w:t>CoREs Mission Statement</w:t>
        </w:r>
        <w:r w:rsidR="000F66B1">
          <w:rPr>
            <w:noProof/>
            <w:webHidden/>
          </w:rPr>
          <w:tab/>
        </w:r>
        <w:r w:rsidR="000F66B1">
          <w:rPr>
            <w:noProof/>
            <w:webHidden/>
          </w:rPr>
          <w:fldChar w:fldCharType="begin"/>
        </w:r>
        <w:r w:rsidR="000F66B1">
          <w:rPr>
            <w:noProof/>
            <w:webHidden/>
          </w:rPr>
          <w:instrText xml:space="preserve"> PAGEREF _Toc14876481 \h </w:instrText>
        </w:r>
        <w:r w:rsidR="000F66B1">
          <w:rPr>
            <w:noProof/>
            <w:webHidden/>
          </w:rPr>
        </w:r>
        <w:r w:rsidR="000F66B1">
          <w:rPr>
            <w:noProof/>
            <w:webHidden/>
          </w:rPr>
          <w:fldChar w:fldCharType="separate"/>
        </w:r>
        <w:r w:rsidR="006C647A">
          <w:rPr>
            <w:noProof/>
            <w:webHidden/>
          </w:rPr>
          <w:t>2</w:t>
        </w:r>
        <w:r w:rsidR="000F66B1">
          <w:rPr>
            <w:noProof/>
            <w:webHidden/>
          </w:rPr>
          <w:fldChar w:fldCharType="end"/>
        </w:r>
      </w:hyperlink>
    </w:p>
    <w:p w14:paraId="2FA5DAC8" w14:textId="385BF245" w:rsidR="000F66B1" w:rsidRDefault="00032732">
      <w:pPr>
        <w:pStyle w:val="TOC3"/>
        <w:tabs>
          <w:tab w:val="right" w:leader="dot" w:pos="9627"/>
        </w:tabs>
        <w:rPr>
          <w:rFonts w:asciiTheme="minorHAnsi" w:eastAsiaTheme="minorEastAsia" w:hAnsiTheme="minorHAnsi" w:cstheme="minorBidi"/>
          <w:noProof/>
          <w:sz w:val="22"/>
          <w:lang w:val="en-NZ" w:eastAsia="en-NZ" w:bidi="ar-SA"/>
        </w:rPr>
      </w:pPr>
      <w:hyperlink w:anchor="_Toc14876482" w:history="1">
        <w:r w:rsidR="000F66B1" w:rsidRPr="002D1B2E">
          <w:rPr>
            <w:rStyle w:val="Hyperlink"/>
            <w:noProof/>
          </w:rPr>
          <w:t>2019/20 CoREs fund selection process</w:t>
        </w:r>
        <w:r w:rsidR="000F66B1">
          <w:rPr>
            <w:noProof/>
            <w:webHidden/>
          </w:rPr>
          <w:tab/>
        </w:r>
        <w:r w:rsidR="000F66B1">
          <w:rPr>
            <w:noProof/>
            <w:webHidden/>
          </w:rPr>
          <w:fldChar w:fldCharType="begin"/>
        </w:r>
        <w:r w:rsidR="000F66B1">
          <w:rPr>
            <w:noProof/>
            <w:webHidden/>
          </w:rPr>
          <w:instrText xml:space="preserve"> PAGEREF _Toc14876482 \h </w:instrText>
        </w:r>
        <w:r w:rsidR="000F66B1">
          <w:rPr>
            <w:noProof/>
            <w:webHidden/>
          </w:rPr>
        </w:r>
        <w:r w:rsidR="000F66B1">
          <w:rPr>
            <w:noProof/>
            <w:webHidden/>
          </w:rPr>
          <w:fldChar w:fldCharType="separate"/>
        </w:r>
        <w:r w:rsidR="006C647A">
          <w:rPr>
            <w:noProof/>
            <w:webHidden/>
          </w:rPr>
          <w:t>4</w:t>
        </w:r>
        <w:r w:rsidR="000F66B1">
          <w:rPr>
            <w:noProof/>
            <w:webHidden/>
          </w:rPr>
          <w:fldChar w:fldCharType="end"/>
        </w:r>
      </w:hyperlink>
    </w:p>
    <w:p w14:paraId="08C6F118" w14:textId="14E76FD4" w:rsidR="000F66B1" w:rsidRDefault="00032732">
      <w:pPr>
        <w:pStyle w:val="TOC3"/>
        <w:tabs>
          <w:tab w:val="right" w:leader="dot" w:pos="9627"/>
        </w:tabs>
        <w:rPr>
          <w:rFonts w:asciiTheme="minorHAnsi" w:eastAsiaTheme="minorEastAsia" w:hAnsiTheme="minorHAnsi" w:cstheme="minorBidi"/>
          <w:noProof/>
          <w:sz w:val="22"/>
          <w:lang w:val="en-NZ" w:eastAsia="en-NZ" w:bidi="ar-SA"/>
        </w:rPr>
      </w:pPr>
      <w:hyperlink w:anchor="_Toc14876483" w:history="1">
        <w:r w:rsidR="000F66B1" w:rsidRPr="002D1B2E">
          <w:rPr>
            <w:rStyle w:val="Hyperlink"/>
            <w:noProof/>
          </w:rPr>
          <w:t>Referees</w:t>
        </w:r>
        <w:r w:rsidR="000F66B1">
          <w:rPr>
            <w:noProof/>
            <w:webHidden/>
          </w:rPr>
          <w:tab/>
        </w:r>
        <w:r w:rsidR="000F66B1">
          <w:rPr>
            <w:noProof/>
            <w:webHidden/>
          </w:rPr>
          <w:fldChar w:fldCharType="begin"/>
        </w:r>
        <w:r w:rsidR="000F66B1">
          <w:rPr>
            <w:noProof/>
            <w:webHidden/>
          </w:rPr>
          <w:instrText xml:space="preserve"> PAGEREF _Toc14876483 \h </w:instrText>
        </w:r>
        <w:r w:rsidR="000F66B1">
          <w:rPr>
            <w:noProof/>
            <w:webHidden/>
          </w:rPr>
        </w:r>
        <w:r w:rsidR="000F66B1">
          <w:rPr>
            <w:noProof/>
            <w:webHidden/>
          </w:rPr>
          <w:fldChar w:fldCharType="separate"/>
        </w:r>
        <w:r w:rsidR="006C647A">
          <w:rPr>
            <w:noProof/>
            <w:webHidden/>
          </w:rPr>
          <w:t>5</w:t>
        </w:r>
        <w:r w:rsidR="000F66B1">
          <w:rPr>
            <w:noProof/>
            <w:webHidden/>
          </w:rPr>
          <w:fldChar w:fldCharType="end"/>
        </w:r>
      </w:hyperlink>
    </w:p>
    <w:p w14:paraId="531BCF4E" w14:textId="2CCEA64A" w:rsidR="000F66B1" w:rsidRDefault="00032732">
      <w:pPr>
        <w:pStyle w:val="TOC3"/>
        <w:tabs>
          <w:tab w:val="right" w:leader="dot" w:pos="9627"/>
        </w:tabs>
        <w:rPr>
          <w:rFonts w:asciiTheme="minorHAnsi" w:eastAsiaTheme="minorEastAsia" w:hAnsiTheme="minorHAnsi" w:cstheme="minorBidi"/>
          <w:noProof/>
          <w:sz w:val="22"/>
          <w:lang w:val="en-NZ" w:eastAsia="en-NZ" w:bidi="ar-SA"/>
        </w:rPr>
      </w:pPr>
      <w:hyperlink w:anchor="_Toc14876484" w:history="1">
        <w:r w:rsidR="000F66B1" w:rsidRPr="002D1B2E">
          <w:rPr>
            <w:rStyle w:val="Hyperlink"/>
            <w:noProof/>
          </w:rPr>
          <w:t>Expert Selection Panels</w:t>
        </w:r>
        <w:r w:rsidR="000F66B1">
          <w:rPr>
            <w:noProof/>
            <w:webHidden/>
          </w:rPr>
          <w:tab/>
        </w:r>
        <w:r w:rsidR="000F66B1">
          <w:rPr>
            <w:noProof/>
            <w:webHidden/>
          </w:rPr>
          <w:fldChar w:fldCharType="begin"/>
        </w:r>
        <w:r w:rsidR="000F66B1">
          <w:rPr>
            <w:noProof/>
            <w:webHidden/>
          </w:rPr>
          <w:instrText xml:space="preserve"> PAGEREF _Toc14876484 \h </w:instrText>
        </w:r>
        <w:r w:rsidR="000F66B1">
          <w:rPr>
            <w:noProof/>
            <w:webHidden/>
          </w:rPr>
        </w:r>
        <w:r w:rsidR="000F66B1">
          <w:rPr>
            <w:noProof/>
            <w:webHidden/>
          </w:rPr>
          <w:fldChar w:fldCharType="separate"/>
        </w:r>
        <w:r w:rsidR="006C647A">
          <w:rPr>
            <w:noProof/>
            <w:webHidden/>
          </w:rPr>
          <w:t>6</w:t>
        </w:r>
        <w:r w:rsidR="000F66B1">
          <w:rPr>
            <w:noProof/>
            <w:webHidden/>
          </w:rPr>
          <w:fldChar w:fldCharType="end"/>
        </w:r>
      </w:hyperlink>
    </w:p>
    <w:p w14:paraId="6CECB5E8" w14:textId="18A81820" w:rsidR="000F66B1" w:rsidRDefault="00032732">
      <w:pPr>
        <w:pStyle w:val="TOC3"/>
        <w:tabs>
          <w:tab w:val="right" w:leader="dot" w:pos="9627"/>
        </w:tabs>
        <w:rPr>
          <w:rFonts w:asciiTheme="minorHAnsi" w:eastAsiaTheme="minorEastAsia" w:hAnsiTheme="minorHAnsi" w:cstheme="minorBidi"/>
          <w:noProof/>
          <w:sz w:val="22"/>
          <w:lang w:val="en-NZ" w:eastAsia="en-NZ" w:bidi="ar-SA"/>
        </w:rPr>
      </w:pPr>
      <w:hyperlink w:anchor="_Toc14876485" w:history="1">
        <w:r w:rsidR="000F66B1" w:rsidRPr="002D1B2E">
          <w:rPr>
            <w:rStyle w:val="Hyperlink"/>
            <w:noProof/>
          </w:rPr>
          <w:t>CoREs Advisory Committee</w:t>
        </w:r>
        <w:r w:rsidR="000F66B1">
          <w:rPr>
            <w:noProof/>
            <w:webHidden/>
          </w:rPr>
          <w:tab/>
        </w:r>
        <w:r w:rsidR="000F66B1">
          <w:rPr>
            <w:noProof/>
            <w:webHidden/>
          </w:rPr>
          <w:fldChar w:fldCharType="begin"/>
        </w:r>
        <w:r w:rsidR="000F66B1">
          <w:rPr>
            <w:noProof/>
            <w:webHidden/>
          </w:rPr>
          <w:instrText xml:space="preserve"> PAGEREF _Toc14876485 \h </w:instrText>
        </w:r>
        <w:r w:rsidR="000F66B1">
          <w:rPr>
            <w:noProof/>
            <w:webHidden/>
          </w:rPr>
        </w:r>
        <w:r w:rsidR="000F66B1">
          <w:rPr>
            <w:noProof/>
            <w:webHidden/>
          </w:rPr>
          <w:fldChar w:fldCharType="separate"/>
        </w:r>
        <w:r w:rsidR="006C647A">
          <w:rPr>
            <w:noProof/>
            <w:webHidden/>
          </w:rPr>
          <w:t>7</w:t>
        </w:r>
        <w:r w:rsidR="000F66B1">
          <w:rPr>
            <w:noProof/>
            <w:webHidden/>
          </w:rPr>
          <w:fldChar w:fldCharType="end"/>
        </w:r>
      </w:hyperlink>
    </w:p>
    <w:p w14:paraId="500B6590" w14:textId="66FE71DB" w:rsidR="000F66B1" w:rsidRDefault="00032732">
      <w:pPr>
        <w:pStyle w:val="TOC3"/>
        <w:tabs>
          <w:tab w:val="right" w:leader="dot" w:pos="9627"/>
        </w:tabs>
        <w:rPr>
          <w:rFonts w:asciiTheme="minorHAnsi" w:eastAsiaTheme="minorEastAsia" w:hAnsiTheme="minorHAnsi" w:cstheme="minorBidi"/>
          <w:noProof/>
          <w:sz w:val="22"/>
          <w:lang w:val="en-NZ" w:eastAsia="en-NZ" w:bidi="ar-SA"/>
        </w:rPr>
      </w:pPr>
      <w:hyperlink w:anchor="_Toc14876486" w:history="1">
        <w:r w:rsidR="000F66B1" w:rsidRPr="002D1B2E">
          <w:rPr>
            <w:rStyle w:val="Hyperlink"/>
            <w:noProof/>
          </w:rPr>
          <w:t>Feedback to Applicants</w:t>
        </w:r>
        <w:r w:rsidR="000F66B1">
          <w:rPr>
            <w:noProof/>
            <w:webHidden/>
          </w:rPr>
          <w:tab/>
        </w:r>
        <w:r w:rsidR="000F66B1">
          <w:rPr>
            <w:noProof/>
            <w:webHidden/>
          </w:rPr>
          <w:fldChar w:fldCharType="begin"/>
        </w:r>
        <w:r w:rsidR="000F66B1">
          <w:rPr>
            <w:noProof/>
            <w:webHidden/>
          </w:rPr>
          <w:instrText xml:space="preserve"> PAGEREF _Toc14876486 \h </w:instrText>
        </w:r>
        <w:r w:rsidR="000F66B1">
          <w:rPr>
            <w:noProof/>
            <w:webHidden/>
          </w:rPr>
        </w:r>
        <w:r w:rsidR="000F66B1">
          <w:rPr>
            <w:noProof/>
            <w:webHidden/>
          </w:rPr>
          <w:fldChar w:fldCharType="separate"/>
        </w:r>
        <w:r w:rsidR="006C647A">
          <w:rPr>
            <w:noProof/>
            <w:webHidden/>
          </w:rPr>
          <w:t>7</w:t>
        </w:r>
        <w:r w:rsidR="000F66B1">
          <w:rPr>
            <w:noProof/>
            <w:webHidden/>
          </w:rPr>
          <w:fldChar w:fldCharType="end"/>
        </w:r>
      </w:hyperlink>
    </w:p>
    <w:p w14:paraId="60442EE3" w14:textId="4CBB3F83" w:rsidR="000F66B1" w:rsidRDefault="00032732">
      <w:pPr>
        <w:pStyle w:val="TOC3"/>
        <w:tabs>
          <w:tab w:val="right" w:leader="dot" w:pos="9627"/>
        </w:tabs>
        <w:rPr>
          <w:rFonts w:asciiTheme="minorHAnsi" w:eastAsiaTheme="minorEastAsia" w:hAnsiTheme="minorHAnsi" w:cstheme="minorBidi"/>
          <w:noProof/>
          <w:sz w:val="22"/>
          <w:lang w:val="en-NZ" w:eastAsia="en-NZ" w:bidi="ar-SA"/>
        </w:rPr>
      </w:pPr>
      <w:hyperlink w:anchor="_Toc14876487" w:history="1">
        <w:r w:rsidR="000F66B1" w:rsidRPr="002D1B2E">
          <w:rPr>
            <w:rStyle w:val="Hyperlink"/>
            <w:noProof/>
          </w:rPr>
          <w:t>Eligibility</w:t>
        </w:r>
        <w:r w:rsidR="000F66B1">
          <w:rPr>
            <w:noProof/>
            <w:webHidden/>
          </w:rPr>
          <w:tab/>
        </w:r>
        <w:r w:rsidR="000F66B1">
          <w:rPr>
            <w:noProof/>
            <w:webHidden/>
          </w:rPr>
          <w:fldChar w:fldCharType="begin"/>
        </w:r>
        <w:r w:rsidR="000F66B1">
          <w:rPr>
            <w:noProof/>
            <w:webHidden/>
          </w:rPr>
          <w:instrText xml:space="preserve"> PAGEREF _Toc14876487 \h </w:instrText>
        </w:r>
        <w:r w:rsidR="000F66B1">
          <w:rPr>
            <w:noProof/>
            <w:webHidden/>
          </w:rPr>
        </w:r>
        <w:r w:rsidR="000F66B1">
          <w:rPr>
            <w:noProof/>
            <w:webHidden/>
          </w:rPr>
          <w:fldChar w:fldCharType="separate"/>
        </w:r>
        <w:r w:rsidR="006C647A">
          <w:rPr>
            <w:noProof/>
            <w:webHidden/>
          </w:rPr>
          <w:t>7</w:t>
        </w:r>
        <w:r w:rsidR="000F66B1">
          <w:rPr>
            <w:noProof/>
            <w:webHidden/>
          </w:rPr>
          <w:fldChar w:fldCharType="end"/>
        </w:r>
      </w:hyperlink>
    </w:p>
    <w:p w14:paraId="32C791AF" w14:textId="484895E3" w:rsidR="000F66B1" w:rsidRDefault="00032732">
      <w:pPr>
        <w:pStyle w:val="TOC3"/>
        <w:tabs>
          <w:tab w:val="right" w:leader="dot" w:pos="9627"/>
        </w:tabs>
        <w:rPr>
          <w:rFonts w:asciiTheme="minorHAnsi" w:eastAsiaTheme="minorEastAsia" w:hAnsiTheme="minorHAnsi" w:cstheme="minorBidi"/>
          <w:noProof/>
          <w:sz w:val="22"/>
          <w:lang w:val="en-NZ" w:eastAsia="en-NZ" w:bidi="ar-SA"/>
        </w:rPr>
      </w:pPr>
      <w:hyperlink w:anchor="_Toc14876488" w:history="1">
        <w:r w:rsidR="000F66B1" w:rsidRPr="002D1B2E">
          <w:rPr>
            <w:rStyle w:val="Hyperlink"/>
            <w:noProof/>
          </w:rPr>
          <w:t>Selection Criteria</w:t>
        </w:r>
        <w:r w:rsidR="000F66B1">
          <w:rPr>
            <w:noProof/>
            <w:webHidden/>
          </w:rPr>
          <w:tab/>
        </w:r>
        <w:r w:rsidR="000F66B1">
          <w:rPr>
            <w:noProof/>
            <w:webHidden/>
          </w:rPr>
          <w:fldChar w:fldCharType="begin"/>
        </w:r>
        <w:r w:rsidR="000F66B1">
          <w:rPr>
            <w:noProof/>
            <w:webHidden/>
          </w:rPr>
          <w:instrText xml:space="preserve"> PAGEREF _Toc14876488 \h </w:instrText>
        </w:r>
        <w:r w:rsidR="000F66B1">
          <w:rPr>
            <w:noProof/>
            <w:webHidden/>
          </w:rPr>
        </w:r>
        <w:r w:rsidR="000F66B1">
          <w:rPr>
            <w:noProof/>
            <w:webHidden/>
          </w:rPr>
          <w:fldChar w:fldCharType="separate"/>
        </w:r>
        <w:r w:rsidR="006C647A">
          <w:rPr>
            <w:noProof/>
            <w:webHidden/>
          </w:rPr>
          <w:t>8</w:t>
        </w:r>
        <w:r w:rsidR="000F66B1">
          <w:rPr>
            <w:noProof/>
            <w:webHidden/>
          </w:rPr>
          <w:fldChar w:fldCharType="end"/>
        </w:r>
      </w:hyperlink>
    </w:p>
    <w:p w14:paraId="2D2CAA89" w14:textId="73AF1262" w:rsidR="000F66B1" w:rsidRDefault="00032732">
      <w:pPr>
        <w:pStyle w:val="TOC3"/>
        <w:tabs>
          <w:tab w:val="right" w:leader="dot" w:pos="9627"/>
        </w:tabs>
        <w:rPr>
          <w:rFonts w:asciiTheme="minorHAnsi" w:eastAsiaTheme="minorEastAsia" w:hAnsiTheme="minorHAnsi" w:cstheme="minorBidi"/>
          <w:noProof/>
          <w:sz w:val="22"/>
          <w:lang w:val="en-NZ" w:eastAsia="en-NZ" w:bidi="ar-SA"/>
        </w:rPr>
      </w:pPr>
      <w:hyperlink w:anchor="_Toc14876489" w:history="1">
        <w:r w:rsidR="000F66B1" w:rsidRPr="002D1B2E">
          <w:rPr>
            <w:rStyle w:val="Hyperlink"/>
            <w:noProof/>
          </w:rPr>
          <w:t>TEC’s Contractual Requirements</w:t>
        </w:r>
        <w:r w:rsidR="000F66B1">
          <w:rPr>
            <w:noProof/>
            <w:webHidden/>
          </w:rPr>
          <w:tab/>
        </w:r>
        <w:r w:rsidR="000F66B1">
          <w:rPr>
            <w:noProof/>
            <w:webHidden/>
          </w:rPr>
          <w:fldChar w:fldCharType="begin"/>
        </w:r>
        <w:r w:rsidR="000F66B1">
          <w:rPr>
            <w:noProof/>
            <w:webHidden/>
          </w:rPr>
          <w:instrText xml:space="preserve"> PAGEREF _Toc14876489 \h </w:instrText>
        </w:r>
        <w:r w:rsidR="000F66B1">
          <w:rPr>
            <w:noProof/>
            <w:webHidden/>
          </w:rPr>
        </w:r>
        <w:r w:rsidR="000F66B1">
          <w:rPr>
            <w:noProof/>
            <w:webHidden/>
          </w:rPr>
          <w:fldChar w:fldCharType="separate"/>
        </w:r>
        <w:r w:rsidR="006C647A">
          <w:rPr>
            <w:noProof/>
            <w:webHidden/>
          </w:rPr>
          <w:t>9</w:t>
        </w:r>
        <w:r w:rsidR="000F66B1">
          <w:rPr>
            <w:noProof/>
            <w:webHidden/>
          </w:rPr>
          <w:fldChar w:fldCharType="end"/>
        </w:r>
      </w:hyperlink>
    </w:p>
    <w:p w14:paraId="259719F2" w14:textId="10304566" w:rsidR="000F66B1" w:rsidRDefault="00032732">
      <w:pPr>
        <w:pStyle w:val="TOC3"/>
        <w:tabs>
          <w:tab w:val="right" w:leader="dot" w:pos="9627"/>
        </w:tabs>
        <w:rPr>
          <w:rFonts w:asciiTheme="minorHAnsi" w:eastAsiaTheme="minorEastAsia" w:hAnsiTheme="minorHAnsi" w:cstheme="minorBidi"/>
          <w:noProof/>
          <w:sz w:val="22"/>
          <w:lang w:val="en-NZ" w:eastAsia="en-NZ" w:bidi="ar-SA"/>
        </w:rPr>
      </w:pPr>
      <w:hyperlink w:anchor="_Toc14876490" w:history="1">
        <w:r w:rsidR="000F66B1" w:rsidRPr="002D1B2E">
          <w:rPr>
            <w:rStyle w:val="Hyperlink"/>
            <w:noProof/>
          </w:rPr>
          <w:t>Performance measures</w:t>
        </w:r>
        <w:r w:rsidR="000F66B1">
          <w:rPr>
            <w:noProof/>
            <w:webHidden/>
          </w:rPr>
          <w:tab/>
        </w:r>
        <w:r w:rsidR="000F66B1">
          <w:rPr>
            <w:noProof/>
            <w:webHidden/>
          </w:rPr>
          <w:fldChar w:fldCharType="begin"/>
        </w:r>
        <w:r w:rsidR="000F66B1">
          <w:rPr>
            <w:noProof/>
            <w:webHidden/>
          </w:rPr>
          <w:instrText xml:space="preserve"> PAGEREF _Toc14876490 \h </w:instrText>
        </w:r>
        <w:r w:rsidR="000F66B1">
          <w:rPr>
            <w:noProof/>
            <w:webHidden/>
          </w:rPr>
        </w:r>
        <w:r w:rsidR="000F66B1">
          <w:rPr>
            <w:noProof/>
            <w:webHidden/>
          </w:rPr>
          <w:fldChar w:fldCharType="separate"/>
        </w:r>
        <w:r w:rsidR="006C647A">
          <w:rPr>
            <w:noProof/>
            <w:webHidden/>
          </w:rPr>
          <w:t>9</w:t>
        </w:r>
        <w:r w:rsidR="000F66B1">
          <w:rPr>
            <w:noProof/>
            <w:webHidden/>
          </w:rPr>
          <w:fldChar w:fldCharType="end"/>
        </w:r>
      </w:hyperlink>
    </w:p>
    <w:p w14:paraId="30CB1A07" w14:textId="72F7A4A2" w:rsidR="000F66B1" w:rsidRDefault="00032732">
      <w:pPr>
        <w:pStyle w:val="TOC3"/>
        <w:tabs>
          <w:tab w:val="right" w:leader="dot" w:pos="9627"/>
        </w:tabs>
        <w:rPr>
          <w:rFonts w:asciiTheme="minorHAnsi" w:eastAsiaTheme="minorEastAsia" w:hAnsiTheme="minorHAnsi" w:cstheme="minorBidi"/>
          <w:noProof/>
          <w:sz w:val="22"/>
          <w:lang w:val="en-NZ" w:eastAsia="en-NZ" w:bidi="ar-SA"/>
        </w:rPr>
      </w:pPr>
      <w:hyperlink w:anchor="_Toc14876491" w:history="1">
        <w:r w:rsidR="000F66B1" w:rsidRPr="002D1B2E">
          <w:rPr>
            <w:rStyle w:val="Hyperlink"/>
            <w:noProof/>
          </w:rPr>
          <w:t>Indicative timetable</w:t>
        </w:r>
        <w:r w:rsidR="000F66B1">
          <w:rPr>
            <w:noProof/>
            <w:webHidden/>
          </w:rPr>
          <w:tab/>
        </w:r>
        <w:r w:rsidR="000F66B1">
          <w:rPr>
            <w:noProof/>
            <w:webHidden/>
          </w:rPr>
          <w:fldChar w:fldCharType="begin"/>
        </w:r>
        <w:r w:rsidR="000F66B1">
          <w:rPr>
            <w:noProof/>
            <w:webHidden/>
          </w:rPr>
          <w:instrText xml:space="preserve"> PAGEREF _Toc14876491 \h </w:instrText>
        </w:r>
        <w:r w:rsidR="000F66B1">
          <w:rPr>
            <w:noProof/>
            <w:webHidden/>
          </w:rPr>
        </w:r>
        <w:r w:rsidR="000F66B1">
          <w:rPr>
            <w:noProof/>
            <w:webHidden/>
          </w:rPr>
          <w:fldChar w:fldCharType="separate"/>
        </w:r>
        <w:r w:rsidR="006C647A">
          <w:rPr>
            <w:noProof/>
            <w:webHidden/>
          </w:rPr>
          <w:t>10</w:t>
        </w:r>
        <w:r w:rsidR="000F66B1">
          <w:rPr>
            <w:noProof/>
            <w:webHidden/>
          </w:rPr>
          <w:fldChar w:fldCharType="end"/>
        </w:r>
      </w:hyperlink>
    </w:p>
    <w:p w14:paraId="7AB25276" w14:textId="70324D3F" w:rsidR="000F66B1" w:rsidRDefault="00032732">
      <w:pPr>
        <w:pStyle w:val="TOC2"/>
        <w:tabs>
          <w:tab w:val="right" w:leader="dot" w:pos="9627"/>
        </w:tabs>
        <w:rPr>
          <w:rFonts w:asciiTheme="minorHAnsi" w:eastAsiaTheme="minorEastAsia" w:hAnsiTheme="minorHAnsi" w:cstheme="minorBidi"/>
          <w:noProof/>
          <w:sz w:val="22"/>
          <w:lang w:val="en-NZ" w:eastAsia="en-NZ" w:bidi="ar-SA"/>
        </w:rPr>
      </w:pPr>
      <w:hyperlink w:anchor="_Toc14876492" w:history="1">
        <w:r w:rsidR="000F66B1" w:rsidRPr="002D1B2E">
          <w:rPr>
            <w:rStyle w:val="Hyperlink"/>
            <w:noProof/>
          </w:rPr>
          <w:t>Instructions for applying / using the portal</w:t>
        </w:r>
        <w:r w:rsidR="000F66B1">
          <w:rPr>
            <w:noProof/>
            <w:webHidden/>
          </w:rPr>
          <w:tab/>
        </w:r>
        <w:r w:rsidR="000F66B1">
          <w:rPr>
            <w:noProof/>
            <w:webHidden/>
          </w:rPr>
          <w:fldChar w:fldCharType="begin"/>
        </w:r>
        <w:r w:rsidR="000F66B1">
          <w:rPr>
            <w:noProof/>
            <w:webHidden/>
          </w:rPr>
          <w:instrText xml:space="preserve"> PAGEREF _Toc14876492 \h </w:instrText>
        </w:r>
        <w:r w:rsidR="000F66B1">
          <w:rPr>
            <w:noProof/>
            <w:webHidden/>
          </w:rPr>
        </w:r>
        <w:r w:rsidR="000F66B1">
          <w:rPr>
            <w:noProof/>
            <w:webHidden/>
          </w:rPr>
          <w:fldChar w:fldCharType="separate"/>
        </w:r>
        <w:r w:rsidR="006C647A">
          <w:rPr>
            <w:noProof/>
            <w:webHidden/>
          </w:rPr>
          <w:t>11</w:t>
        </w:r>
        <w:r w:rsidR="000F66B1">
          <w:rPr>
            <w:noProof/>
            <w:webHidden/>
          </w:rPr>
          <w:fldChar w:fldCharType="end"/>
        </w:r>
      </w:hyperlink>
    </w:p>
    <w:p w14:paraId="2612637E" w14:textId="7451E64E" w:rsidR="000F66B1" w:rsidRDefault="00032732">
      <w:pPr>
        <w:pStyle w:val="TOC3"/>
        <w:tabs>
          <w:tab w:val="right" w:leader="dot" w:pos="9627"/>
        </w:tabs>
        <w:rPr>
          <w:rFonts w:asciiTheme="minorHAnsi" w:eastAsiaTheme="minorEastAsia" w:hAnsiTheme="minorHAnsi" w:cstheme="minorBidi"/>
          <w:noProof/>
          <w:sz w:val="22"/>
          <w:lang w:val="en-NZ" w:eastAsia="en-NZ" w:bidi="ar-SA"/>
        </w:rPr>
      </w:pPr>
      <w:hyperlink w:anchor="_Toc14876493" w:history="1">
        <w:r w:rsidR="000F66B1" w:rsidRPr="002D1B2E">
          <w:rPr>
            <w:rStyle w:val="Hyperlink"/>
            <w:noProof/>
          </w:rPr>
          <w:t>Proposals On-Line</w:t>
        </w:r>
        <w:r w:rsidR="000F66B1">
          <w:rPr>
            <w:noProof/>
            <w:webHidden/>
          </w:rPr>
          <w:tab/>
        </w:r>
        <w:r w:rsidR="000F66B1">
          <w:rPr>
            <w:noProof/>
            <w:webHidden/>
          </w:rPr>
          <w:fldChar w:fldCharType="begin"/>
        </w:r>
        <w:r w:rsidR="000F66B1">
          <w:rPr>
            <w:noProof/>
            <w:webHidden/>
          </w:rPr>
          <w:instrText xml:space="preserve"> PAGEREF _Toc14876493 \h </w:instrText>
        </w:r>
        <w:r w:rsidR="000F66B1">
          <w:rPr>
            <w:noProof/>
            <w:webHidden/>
          </w:rPr>
        </w:r>
        <w:r w:rsidR="000F66B1">
          <w:rPr>
            <w:noProof/>
            <w:webHidden/>
          </w:rPr>
          <w:fldChar w:fldCharType="separate"/>
        </w:r>
        <w:r w:rsidR="006C647A">
          <w:rPr>
            <w:noProof/>
            <w:webHidden/>
          </w:rPr>
          <w:t>11</w:t>
        </w:r>
        <w:r w:rsidR="000F66B1">
          <w:rPr>
            <w:noProof/>
            <w:webHidden/>
          </w:rPr>
          <w:fldChar w:fldCharType="end"/>
        </w:r>
      </w:hyperlink>
    </w:p>
    <w:p w14:paraId="2A7F9E89" w14:textId="7F38C9C6" w:rsidR="000F66B1" w:rsidRDefault="00032732">
      <w:pPr>
        <w:pStyle w:val="TOC4"/>
        <w:tabs>
          <w:tab w:val="right" w:leader="dot" w:pos="9627"/>
        </w:tabs>
        <w:rPr>
          <w:rFonts w:asciiTheme="minorHAnsi" w:eastAsiaTheme="minorEastAsia" w:hAnsiTheme="minorHAnsi" w:cstheme="minorBidi"/>
          <w:noProof/>
          <w:sz w:val="22"/>
          <w:lang w:val="en-NZ" w:eastAsia="en-NZ" w:bidi="ar-SA"/>
        </w:rPr>
      </w:pPr>
      <w:hyperlink w:anchor="_Toc14876494" w:history="1">
        <w:r w:rsidR="000F66B1" w:rsidRPr="002D1B2E">
          <w:rPr>
            <w:rStyle w:val="Hyperlink"/>
            <w:noProof/>
          </w:rPr>
          <w:t>Application numbers</w:t>
        </w:r>
        <w:r w:rsidR="000F66B1">
          <w:rPr>
            <w:noProof/>
            <w:webHidden/>
          </w:rPr>
          <w:tab/>
        </w:r>
        <w:r w:rsidR="000F66B1">
          <w:rPr>
            <w:noProof/>
            <w:webHidden/>
          </w:rPr>
          <w:fldChar w:fldCharType="begin"/>
        </w:r>
        <w:r w:rsidR="000F66B1">
          <w:rPr>
            <w:noProof/>
            <w:webHidden/>
          </w:rPr>
          <w:instrText xml:space="preserve"> PAGEREF _Toc14876494 \h </w:instrText>
        </w:r>
        <w:r w:rsidR="000F66B1">
          <w:rPr>
            <w:noProof/>
            <w:webHidden/>
          </w:rPr>
        </w:r>
        <w:r w:rsidR="000F66B1">
          <w:rPr>
            <w:noProof/>
            <w:webHidden/>
          </w:rPr>
          <w:fldChar w:fldCharType="separate"/>
        </w:r>
        <w:r w:rsidR="006C647A">
          <w:rPr>
            <w:noProof/>
            <w:webHidden/>
          </w:rPr>
          <w:t>11</w:t>
        </w:r>
        <w:r w:rsidR="000F66B1">
          <w:rPr>
            <w:noProof/>
            <w:webHidden/>
          </w:rPr>
          <w:fldChar w:fldCharType="end"/>
        </w:r>
      </w:hyperlink>
    </w:p>
    <w:p w14:paraId="7CF1A55D" w14:textId="16B35010" w:rsidR="000F66B1" w:rsidRDefault="00032732">
      <w:pPr>
        <w:pStyle w:val="TOC4"/>
        <w:tabs>
          <w:tab w:val="right" w:leader="dot" w:pos="9627"/>
        </w:tabs>
        <w:rPr>
          <w:rFonts w:asciiTheme="minorHAnsi" w:eastAsiaTheme="minorEastAsia" w:hAnsiTheme="minorHAnsi" w:cstheme="minorBidi"/>
          <w:noProof/>
          <w:sz w:val="22"/>
          <w:lang w:val="en-NZ" w:eastAsia="en-NZ" w:bidi="ar-SA"/>
        </w:rPr>
      </w:pPr>
      <w:hyperlink w:anchor="_Toc14876495" w:history="1">
        <w:r w:rsidR="000F66B1" w:rsidRPr="002D1B2E">
          <w:rPr>
            <w:rStyle w:val="Hyperlink"/>
            <w:noProof/>
          </w:rPr>
          <w:t>Expressions of Interest compared with Full Applications</w:t>
        </w:r>
        <w:r w:rsidR="000F66B1">
          <w:rPr>
            <w:noProof/>
            <w:webHidden/>
          </w:rPr>
          <w:tab/>
        </w:r>
        <w:r w:rsidR="000F66B1">
          <w:rPr>
            <w:noProof/>
            <w:webHidden/>
          </w:rPr>
          <w:fldChar w:fldCharType="begin"/>
        </w:r>
        <w:r w:rsidR="000F66B1">
          <w:rPr>
            <w:noProof/>
            <w:webHidden/>
          </w:rPr>
          <w:instrText xml:space="preserve"> PAGEREF _Toc14876495 \h </w:instrText>
        </w:r>
        <w:r w:rsidR="000F66B1">
          <w:rPr>
            <w:noProof/>
            <w:webHidden/>
          </w:rPr>
        </w:r>
        <w:r w:rsidR="000F66B1">
          <w:rPr>
            <w:noProof/>
            <w:webHidden/>
          </w:rPr>
          <w:fldChar w:fldCharType="separate"/>
        </w:r>
        <w:r w:rsidR="006C647A">
          <w:rPr>
            <w:noProof/>
            <w:webHidden/>
          </w:rPr>
          <w:t>11</w:t>
        </w:r>
        <w:r w:rsidR="000F66B1">
          <w:rPr>
            <w:noProof/>
            <w:webHidden/>
          </w:rPr>
          <w:fldChar w:fldCharType="end"/>
        </w:r>
      </w:hyperlink>
    </w:p>
    <w:p w14:paraId="5D61D872" w14:textId="14B05033" w:rsidR="000F66B1" w:rsidRDefault="00032732">
      <w:pPr>
        <w:pStyle w:val="TOC4"/>
        <w:tabs>
          <w:tab w:val="right" w:leader="dot" w:pos="9627"/>
        </w:tabs>
        <w:rPr>
          <w:rFonts w:asciiTheme="minorHAnsi" w:eastAsiaTheme="minorEastAsia" w:hAnsiTheme="minorHAnsi" w:cstheme="minorBidi"/>
          <w:noProof/>
          <w:sz w:val="22"/>
          <w:lang w:val="en-NZ" w:eastAsia="en-NZ" w:bidi="ar-SA"/>
        </w:rPr>
      </w:pPr>
      <w:hyperlink w:anchor="_Toc14876496" w:history="1">
        <w:r w:rsidR="000F66B1" w:rsidRPr="002D1B2E">
          <w:rPr>
            <w:rStyle w:val="Hyperlink"/>
            <w:noProof/>
          </w:rPr>
          <w:t>The following notes are for assistance with filling out the application form</w:t>
        </w:r>
        <w:r w:rsidR="000F66B1">
          <w:rPr>
            <w:noProof/>
            <w:webHidden/>
          </w:rPr>
          <w:tab/>
        </w:r>
        <w:r w:rsidR="000F66B1">
          <w:rPr>
            <w:noProof/>
            <w:webHidden/>
          </w:rPr>
          <w:fldChar w:fldCharType="begin"/>
        </w:r>
        <w:r w:rsidR="000F66B1">
          <w:rPr>
            <w:noProof/>
            <w:webHidden/>
          </w:rPr>
          <w:instrText xml:space="preserve"> PAGEREF _Toc14876496 \h </w:instrText>
        </w:r>
        <w:r w:rsidR="000F66B1">
          <w:rPr>
            <w:noProof/>
            <w:webHidden/>
          </w:rPr>
        </w:r>
        <w:r w:rsidR="000F66B1">
          <w:rPr>
            <w:noProof/>
            <w:webHidden/>
          </w:rPr>
          <w:fldChar w:fldCharType="separate"/>
        </w:r>
        <w:r w:rsidR="006C647A">
          <w:rPr>
            <w:noProof/>
            <w:webHidden/>
          </w:rPr>
          <w:t>12</w:t>
        </w:r>
        <w:r w:rsidR="000F66B1">
          <w:rPr>
            <w:noProof/>
            <w:webHidden/>
          </w:rPr>
          <w:fldChar w:fldCharType="end"/>
        </w:r>
      </w:hyperlink>
    </w:p>
    <w:p w14:paraId="0DB96A67" w14:textId="137AD7F2" w:rsidR="000F66B1" w:rsidRDefault="00032732">
      <w:pPr>
        <w:pStyle w:val="TOC3"/>
        <w:tabs>
          <w:tab w:val="right" w:leader="dot" w:pos="9627"/>
        </w:tabs>
        <w:rPr>
          <w:rFonts w:asciiTheme="minorHAnsi" w:eastAsiaTheme="minorEastAsia" w:hAnsiTheme="minorHAnsi" w:cstheme="minorBidi"/>
          <w:noProof/>
          <w:sz w:val="22"/>
          <w:lang w:val="en-NZ" w:eastAsia="en-NZ" w:bidi="ar-SA"/>
        </w:rPr>
      </w:pPr>
      <w:hyperlink w:anchor="_Toc14876497" w:history="1">
        <w:r w:rsidR="000F66B1" w:rsidRPr="002D1B2E">
          <w:rPr>
            <w:rStyle w:val="Hyperlink"/>
            <w:noProof/>
          </w:rPr>
          <w:t>Enquiries</w:t>
        </w:r>
        <w:r w:rsidR="000F66B1">
          <w:rPr>
            <w:noProof/>
            <w:webHidden/>
          </w:rPr>
          <w:tab/>
        </w:r>
        <w:r w:rsidR="000F66B1">
          <w:rPr>
            <w:noProof/>
            <w:webHidden/>
          </w:rPr>
          <w:fldChar w:fldCharType="begin"/>
        </w:r>
        <w:r w:rsidR="000F66B1">
          <w:rPr>
            <w:noProof/>
            <w:webHidden/>
          </w:rPr>
          <w:instrText xml:space="preserve"> PAGEREF _Toc14876497 \h </w:instrText>
        </w:r>
        <w:r w:rsidR="000F66B1">
          <w:rPr>
            <w:noProof/>
            <w:webHidden/>
          </w:rPr>
        </w:r>
        <w:r w:rsidR="000F66B1">
          <w:rPr>
            <w:noProof/>
            <w:webHidden/>
          </w:rPr>
          <w:fldChar w:fldCharType="separate"/>
        </w:r>
        <w:r w:rsidR="006C647A">
          <w:rPr>
            <w:noProof/>
            <w:webHidden/>
          </w:rPr>
          <w:t>20</w:t>
        </w:r>
        <w:r w:rsidR="000F66B1">
          <w:rPr>
            <w:noProof/>
            <w:webHidden/>
          </w:rPr>
          <w:fldChar w:fldCharType="end"/>
        </w:r>
      </w:hyperlink>
    </w:p>
    <w:p w14:paraId="1D33B4DB" w14:textId="29B12A7B" w:rsidR="000F66B1" w:rsidRDefault="00032732">
      <w:pPr>
        <w:pStyle w:val="TOC3"/>
        <w:tabs>
          <w:tab w:val="right" w:leader="dot" w:pos="9627"/>
        </w:tabs>
        <w:rPr>
          <w:rFonts w:asciiTheme="minorHAnsi" w:eastAsiaTheme="minorEastAsia" w:hAnsiTheme="minorHAnsi" w:cstheme="minorBidi"/>
          <w:noProof/>
          <w:sz w:val="22"/>
          <w:lang w:val="en-NZ" w:eastAsia="en-NZ" w:bidi="ar-SA"/>
        </w:rPr>
      </w:pPr>
      <w:hyperlink w:anchor="_Toc14876498" w:history="1">
        <w:r w:rsidR="000F66B1" w:rsidRPr="002D1B2E">
          <w:rPr>
            <w:rStyle w:val="Hyperlink"/>
            <w:noProof/>
          </w:rPr>
          <w:t>Appendix I – Assessment indicators and scoring framework</w:t>
        </w:r>
        <w:r w:rsidR="000F66B1">
          <w:rPr>
            <w:noProof/>
            <w:webHidden/>
          </w:rPr>
          <w:tab/>
        </w:r>
        <w:r w:rsidR="000F66B1">
          <w:rPr>
            <w:noProof/>
            <w:webHidden/>
          </w:rPr>
          <w:fldChar w:fldCharType="begin"/>
        </w:r>
        <w:r w:rsidR="000F66B1">
          <w:rPr>
            <w:noProof/>
            <w:webHidden/>
          </w:rPr>
          <w:instrText xml:space="preserve"> PAGEREF _Toc14876498 \h </w:instrText>
        </w:r>
        <w:r w:rsidR="000F66B1">
          <w:rPr>
            <w:noProof/>
            <w:webHidden/>
          </w:rPr>
        </w:r>
        <w:r w:rsidR="000F66B1">
          <w:rPr>
            <w:noProof/>
            <w:webHidden/>
          </w:rPr>
          <w:fldChar w:fldCharType="separate"/>
        </w:r>
        <w:r w:rsidR="006C647A">
          <w:rPr>
            <w:noProof/>
            <w:webHidden/>
          </w:rPr>
          <w:t>21</w:t>
        </w:r>
        <w:r w:rsidR="000F66B1">
          <w:rPr>
            <w:noProof/>
            <w:webHidden/>
          </w:rPr>
          <w:fldChar w:fldCharType="end"/>
        </w:r>
      </w:hyperlink>
    </w:p>
    <w:p w14:paraId="63ADFB51" w14:textId="738CFEED" w:rsidR="000F66B1" w:rsidRDefault="00032732">
      <w:pPr>
        <w:pStyle w:val="TOC3"/>
        <w:tabs>
          <w:tab w:val="right" w:leader="dot" w:pos="9627"/>
        </w:tabs>
        <w:rPr>
          <w:rFonts w:asciiTheme="minorHAnsi" w:eastAsiaTheme="minorEastAsia" w:hAnsiTheme="minorHAnsi" w:cstheme="minorBidi"/>
          <w:noProof/>
          <w:sz w:val="22"/>
          <w:lang w:val="en-NZ" w:eastAsia="en-NZ" w:bidi="ar-SA"/>
        </w:rPr>
      </w:pPr>
      <w:hyperlink w:anchor="_Toc14876499" w:history="1">
        <w:r w:rsidR="000F66B1" w:rsidRPr="002D1B2E">
          <w:rPr>
            <w:rStyle w:val="Hyperlink"/>
            <w:noProof/>
          </w:rPr>
          <w:t>Assessment indicators</w:t>
        </w:r>
        <w:r w:rsidR="000F66B1">
          <w:rPr>
            <w:noProof/>
            <w:webHidden/>
          </w:rPr>
          <w:tab/>
        </w:r>
        <w:r w:rsidR="000F66B1">
          <w:rPr>
            <w:noProof/>
            <w:webHidden/>
          </w:rPr>
          <w:fldChar w:fldCharType="begin"/>
        </w:r>
        <w:r w:rsidR="000F66B1">
          <w:rPr>
            <w:noProof/>
            <w:webHidden/>
          </w:rPr>
          <w:instrText xml:space="preserve"> PAGEREF _Toc14876499 \h </w:instrText>
        </w:r>
        <w:r w:rsidR="000F66B1">
          <w:rPr>
            <w:noProof/>
            <w:webHidden/>
          </w:rPr>
        </w:r>
        <w:r w:rsidR="000F66B1">
          <w:rPr>
            <w:noProof/>
            <w:webHidden/>
          </w:rPr>
          <w:fldChar w:fldCharType="separate"/>
        </w:r>
        <w:r w:rsidR="006C647A">
          <w:rPr>
            <w:noProof/>
            <w:webHidden/>
          </w:rPr>
          <w:t>21</w:t>
        </w:r>
        <w:r w:rsidR="000F66B1">
          <w:rPr>
            <w:noProof/>
            <w:webHidden/>
          </w:rPr>
          <w:fldChar w:fldCharType="end"/>
        </w:r>
      </w:hyperlink>
    </w:p>
    <w:p w14:paraId="248F3063" w14:textId="7EA16AB9" w:rsidR="000F66B1" w:rsidRDefault="00032732">
      <w:pPr>
        <w:pStyle w:val="TOC3"/>
        <w:tabs>
          <w:tab w:val="right" w:leader="dot" w:pos="9627"/>
        </w:tabs>
        <w:rPr>
          <w:rFonts w:asciiTheme="minorHAnsi" w:eastAsiaTheme="minorEastAsia" w:hAnsiTheme="minorHAnsi" w:cstheme="minorBidi"/>
          <w:noProof/>
          <w:sz w:val="22"/>
          <w:lang w:val="en-NZ" w:eastAsia="en-NZ" w:bidi="ar-SA"/>
        </w:rPr>
      </w:pPr>
      <w:hyperlink w:anchor="_Toc14876500" w:history="1">
        <w:r w:rsidR="000F66B1" w:rsidRPr="002D1B2E">
          <w:rPr>
            <w:rStyle w:val="Hyperlink"/>
            <w:noProof/>
          </w:rPr>
          <w:t>Scoring framework</w:t>
        </w:r>
        <w:r w:rsidR="000F66B1">
          <w:rPr>
            <w:noProof/>
            <w:webHidden/>
          </w:rPr>
          <w:tab/>
        </w:r>
        <w:r w:rsidR="000F66B1">
          <w:rPr>
            <w:noProof/>
            <w:webHidden/>
          </w:rPr>
          <w:fldChar w:fldCharType="begin"/>
        </w:r>
        <w:r w:rsidR="000F66B1">
          <w:rPr>
            <w:noProof/>
            <w:webHidden/>
          </w:rPr>
          <w:instrText xml:space="preserve"> PAGEREF _Toc14876500 \h </w:instrText>
        </w:r>
        <w:r w:rsidR="000F66B1">
          <w:rPr>
            <w:noProof/>
            <w:webHidden/>
          </w:rPr>
        </w:r>
        <w:r w:rsidR="000F66B1">
          <w:rPr>
            <w:noProof/>
            <w:webHidden/>
          </w:rPr>
          <w:fldChar w:fldCharType="separate"/>
        </w:r>
        <w:r w:rsidR="006C647A">
          <w:rPr>
            <w:noProof/>
            <w:webHidden/>
          </w:rPr>
          <w:t>23</w:t>
        </w:r>
        <w:r w:rsidR="000F66B1">
          <w:rPr>
            <w:noProof/>
            <w:webHidden/>
          </w:rPr>
          <w:fldChar w:fldCharType="end"/>
        </w:r>
      </w:hyperlink>
    </w:p>
    <w:p w14:paraId="24401744" w14:textId="2FC9D183" w:rsidR="000F66B1" w:rsidRDefault="00032732">
      <w:pPr>
        <w:pStyle w:val="TOC4"/>
        <w:tabs>
          <w:tab w:val="right" w:leader="dot" w:pos="9627"/>
        </w:tabs>
        <w:rPr>
          <w:rFonts w:asciiTheme="minorHAnsi" w:eastAsiaTheme="minorEastAsia" w:hAnsiTheme="minorHAnsi" w:cstheme="minorBidi"/>
          <w:noProof/>
          <w:sz w:val="22"/>
          <w:lang w:val="en-NZ" w:eastAsia="en-NZ" w:bidi="ar-SA"/>
        </w:rPr>
      </w:pPr>
      <w:hyperlink w:anchor="_Toc14876501" w:history="1">
        <w:r w:rsidR="000F66B1" w:rsidRPr="002D1B2E">
          <w:rPr>
            <w:rStyle w:val="Hyperlink"/>
            <w:noProof/>
          </w:rPr>
          <w:t>Score weighting</w:t>
        </w:r>
        <w:r w:rsidR="000F66B1">
          <w:rPr>
            <w:noProof/>
            <w:webHidden/>
          </w:rPr>
          <w:tab/>
        </w:r>
        <w:r w:rsidR="000F66B1">
          <w:rPr>
            <w:noProof/>
            <w:webHidden/>
          </w:rPr>
          <w:fldChar w:fldCharType="begin"/>
        </w:r>
        <w:r w:rsidR="000F66B1">
          <w:rPr>
            <w:noProof/>
            <w:webHidden/>
          </w:rPr>
          <w:instrText xml:space="preserve"> PAGEREF _Toc14876501 \h </w:instrText>
        </w:r>
        <w:r w:rsidR="000F66B1">
          <w:rPr>
            <w:noProof/>
            <w:webHidden/>
          </w:rPr>
        </w:r>
        <w:r w:rsidR="000F66B1">
          <w:rPr>
            <w:noProof/>
            <w:webHidden/>
          </w:rPr>
          <w:fldChar w:fldCharType="separate"/>
        </w:r>
        <w:r w:rsidR="006C647A">
          <w:rPr>
            <w:noProof/>
            <w:webHidden/>
          </w:rPr>
          <w:t>23</w:t>
        </w:r>
        <w:r w:rsidR="000F66B1">
          <w:rPr>
            <w:noProof/>
            <w:webHidden/>
          </w:rPr>
          <w:fldChar w:fldCharType="end"/>
        </w:r>
      </w:hyperlink>
    </w:p>
    <w:p w14:paraId="49C94240" w14:textId="393F148B" w:rsidR="000F66B1" w:rsidRDefault="00032732">
      <w:pPr>
        <w:pStyle w:val="TOC4"/>
        <w:tabs>
          <w:tab w:val="right" w:leader="dot" w:pos="9627"/>
        </w:tabs>
        <w:rPr>
          <w:rFonts w:asciiTheme="minorHAnsi" w:eastAsiaTheme="minorEastAsia" w:hAnsiTheme="minorHAnsi" w:cstheme="minorBidi"/>
          <w:noProof/>
          <w:sz w:val="22"/>
          <w:lang w:val="en-NZ" w:eastAsia="en-NZ" w:bidi="ar-SA"/>
        </w:rPr>
      </w:pPr>
      <w:hyperlink w:anchor="_Toc14876502" w:history="1">
        <w:r w:rsidR="000F66B1" w:rsidRPr="002D1B2E">
          <w:rPr>
            <w:rStyle w:val="Hyperlink"/>
            <w:noProof/>
          </w:rPr>
          <w:t>Scoring guide</w:t>
        </w:r>
        <w:r w:rsidR="000F66B1">
          <w:rPr>
            <w:noProof/>
            <w:webHidden/>
          </w:rPr>
          <w:tab/>
        </w:r>
        <w:r w:rsidR="000F66B1">
          <w:rPr>
            <w:noProof/>
            <w:webHidden/>
          </w:rPr>
          <w:fldChar w:fldCharType="begin"/>
        </w:r>
        <w:r w:rsidR="000F66B1">
          <w:rPr>
            <w:noProof/>
            <w:webHidden/>
          </w:rPr>
          <w:instrText xml:space="preserve"> PAGEREF _Toc14876502 \h </w:instrText>
        </w:r>
        <w:r w:rsidR="000F66B1">
          <w:rPr>
            <w:noProof/>
            <w:webHidden/>
          </w:rPr>
        </w:r>
        <w:r w:rsidR="000F66B1">
          <w:rPr>
            <w:noProof/>
            <w:webHidden/>
          </w:rPr>
          <w:fldChar w:fldCharType="separate"/>
        </w:r>
        <w:r w:rsidR="006C647A">
          <w:rPr>
            <w:noProof/>
            <w:webHidden/>
          </w:rPr>
          <w:t>24</w:t>
        </w:r>
        <w:r w:rsidR="000F66B1">
          <w:rPr>
            <w:noProof/>
            <w:webHidden/>
          </w:rPr>
          <w:fldChar w:fldCharType="end"/>
        </w:r>
      </w:hyperlink>
    </w:p>
    <w:p w14:paraId="48FF7415" w14:textId="64863528" w:rsidR="000F66B1" w:rsidRDefault="00032732">
      <w:pPr>
        <w:pStyle w:val="TOC4"/>
        <w:tabs>
          <w:tab w:val="right" w:leader="dot" w:pos="9627"/>
        </w:tabs>
        <w:rPr>
          <w:rFonts w:asciiTheme="minorHAnsi" w:eastAsiaTheme="minorEastAsia" w:hAnsiTheme="minorHAnsi" w:cstheme="minorBidi"/>
          <w:noProof/>
          <w:sz w:val="22"/>
          <w:lang w:val="en-NZ" w:eastAsia="en-NZ" w:bidi="ar-SA"/>
        </w:rPr>
      </w:pPr>
      <w:hyperlink w:anchor="_Toc14876503" w:history="1">
        <w:r w:rsidR="000F66B1" w:rsidRPr="002D1B2E">
          <w:rPr>
            <w:rStyle w:val="Hyperlink"/>
            <w:noProof/>
          </w:rPr>
          <w:t>Scoring indicators</w:t>
        </w:r>
        <w:r w:rsidR="000F66B1">
          <w:rPr>
            <w:noProof/>
            <w:webHidden/>
          </w:rPr>
          <w:tab/>
        </w:r>
        <w:r w:rsidR="000F66B1">
          <w:rPr>
            <w:noProof/>
            <w:webHidden/>
          </w:rPr>
          <w:fldChar w:fldCharType="begin"/>
        </w:r>
        <w:r w:rsidR="000F66B1">
          <w:rPr>
            <w:noProof/>
            <w:webHidden/>
          </w:rPr>
          <w:instrText xml:space="preserve"> PAGEREF _Toc14876503 \h </w:instrText>
        </w:r>
        <w:r w:rsidR="000F66B1">
          <w:rPr>
            <w:noProof/>
            <w:webHidden/>
          </w:rPr>
        </w:r>
        <w:r w:rsidR="000F66B1">
          <w:rPr>
            <w:noProof/>
            <w:webHidden/>
          </w:rPr>
          <w:fldChar w:fldCharType="separate"/>
        </w:r>
        <w:r w:rsidR="006C647A">
          <w:rPr>
            <w:noProof/>
            <w:webHidden/>
          </w:rPr>
          <w:t>24</w:t>
        </w:r>
        <w:r w:rsidR="000F66B1">
          <w:rPr>
            <w:noProof/>
            <w:webHidden/>
          </w:rPr>
          <w:fldChar w:fldCharType="end"/>
        </w:r>
      </w:hyperlink>
    </w:p>
    <w:p w14:paraId="1BEFA797" w14:textId="783271D0" w:rsidR="0083468F" w:rsidRDefault="00F26B33" w:rsidP="0083468F">
      <w:pPr>
        <w:pStyle w:val="Heading2"/>
      </w:pPr>
      <w:r>
        <w:rPr>
          <w:rFonts w:cs="Times New Roman"/>
          <w:b w:val="0"/>
          <w:bCs w:val="0"/>
          <w:sz w:val="24"/>
          <w:szCs w:val="22"/>
        </w:rPr>
        <w:fldChar w:fldCharType="end"/>
      </w:r>
      <w:r w:rsidR="0083468F">
        <w:br w:type="page"/>
      </w:r>
      <w:bookmarkStart w:id="6" w:name="_Toc346874649"/>
      <w:bookmarkStart w:id="7" w:name="_Toc14876479"/>
      <w:r w:rsidR="0083468F">
        <w:lastRenderedPageBreak/>
        <w:t>General information for applicants</w:t>
      </w:r>
      <w:bookmarkEnd w:id="6"/>
      <w:bookmarkEnd w:id="7"/>
    </w:p>
    <w:p w14:paraId="2DA53CFD" w14:textId="5117797E" w:rsidR="0083468F" w:rsidRDefault="0083468F" w:rsidP="00D22AA2">
      <w:r>
        <w:t xml:space="preserve">This document contains general information about the </w:t>
      </w:r>
      <w:proofErr w:type="spellStart"/>
      <w:r>
        <w:t>Centres</w:t>
      </w:r>
      <w:proofErr w:type="spellEnd"/>
      <w:r>
        <w:t xml:space="preserve"> of Research Excellence Fund</w:t>
      </w:r>
      <w:r w:rsidR="006A66B8">
        <w:t xml:space="preserve"> (</w:t>
      </w:r>
      <w:proofErr w:type="spellStart"/>
      <w:r w:rsidR="006A66B8">
        <w:t>CoREs</w:t>
      </w:r>
      <w:proofErr w:type="spellEnd"/>
      <w:r w:rsidR="006A66B8">
        <w:t>)</w:t>
      </w:r>
      <w:r>
        <w:t xml:space="preserve"> and what information is expected in each section of the proposal.</w:t>
      </w:r>
      <w:bookmarkStart w:id="8" w:name="_Toc346874650"/>
      <w:bookmarkStart w:id="9" w:name="_Toc346874739"/>
      <w:r w:rsidR="00D927AE">
        <w:t xml:space="preserve"> </w:t>
      </w:r>
      <w:r w:rsidR="00D927AE" w:rsidRPr="005C2CC2">
        <w:t xml:space="preserve">The selection process </w:t>
      </w:r>
      <w:r w:rsidR="00D927AE">
        <w:t xml:space="preserve">will be followed to </w:t>
      </w:r>
      <w:r w:rsidR="00D927AE" w:rsidRPr="005C2CC2">
        <w:t xml:space="preserve">identify up to ten </w:t>
      </w:r>
      <w:proofErr w:type="spellStart"/>
      <w:r w:rsidR="00D927AE" w:rsidRPr="005C2CC2">
        <w:t>CoREs</w:t>
      </w:r>
      <w:proofErr w:type="spellEnd"/>
      <w:r w:rsidR="00D927AE" w:rsidRPr="005C2CC2">
        <w:t xml:space="preserve"> that can be recommended </w:t>
      </w:r>
      <w:r w:rsidR="00D927AE">
        <w:t xml:space="preserve">to TEC </w:t>
      </w:r>
      <w:r w:rsidR="00D927AE" w:rsidRPr="005C2CC2">
        <w:t>for funding</w:t>
      </w:r>
      <w:r w:rsidR="00D927AE">
        <w:t xml:space="preserve"> for up to eight years commencing 1 January 2021</w:t>
      </w:r>
      <w:r w:rsidR="00D927AE" w:rsidRPr="005C2CC2">
        <w:t xml:space="preserve">.  At least one of these recommended </w:t>
      </w:r>
      <w:r w:rsidR="00D927AE">
        <w:t>p</w:t>
      </w:r>
      <w:r w:rsidR="00D927AE" w:rsidRPr="005C2CC2">
        <w:t xml:space="preserve">roposals must be </w:t>
      </w:r>
      <w:proofErr w:type="spellStart"/>
      <w:r w:rsidR="00A64EA8">
        <w:t>focussed</w:t>
      </w:r>
      <w:proofErr w:type="spellEnd"/>
      <w:r w:rsidR="00D927AE" w:rsidRPr="005C2CC2">
        <w:t xml:space="preserve"> on M</w:t>
      </w:r>
      <w:r w:rsidR="00D927AE" w:rsidRPr="005C2CC2">
        <w:rPr>
          <w:rFonts w:cstheme="minorHAnsi"/>
        </w:rPr>
        <w:t>ā</w:t>
      </w:r>
      <w:r w:rsidR="00D927AE" w:rsidRPr="005C2CC2">
        <w:t>ori research.</w:t>
      </w:r>
    </w:p>
    <w:p w14:paraId="37218C3A" w14:textId="3BDF15DC" w:rsidR="0083468F" w:rsidRDefault="0083468F" w:rsidP="0083468F">
      <w:pPr>
        <w:pStyle w:val="Heading3"/>
      </w:pPr>
      <w:bookmarkStart w:id="10" w:name="_Toc14876480"/>
      <w:r>
        <w:t xml:space="preserve">Background to the </w:t>
      </w:r>
      <w:bookmarkEnd w:id="8"/>
      <w:bookmarkEnd w:id="9"/>
      <w:proofErr w:type="spellStart"/>
      <w:r>
        <w:t>Centres</w:t>
      </w:r>
      <w:proofErr w:type="spellEnd"/>
      <w:r>
        <w:t xml:space="preserve"> of Research Excellence (</w:t>
      </w:r>
      <w:proofErr w:type="spellStart"/>
      <w:r>
        <w:t>CoREs</w:t>
      </w:r>
      <w:proofErr w:type="spellEnd"/>
      <w:r>
        <w:t>) Fund</w:t>
      </w:r>
      <w:bookmarkEnd w:id="10"/>
    </w:p>
    <w:p w14:paraId="7DE18522" w14:textId="77777777" w:rsidR="006A66B8" w:rsidRPr="006A66B8" w:rsidRDefault="006A66B8" w:rsidP="006A66B8">
      <w:pPr>
        <w:rPr>
          <w:lang w:val="en-NZ"/>
        </w:rPr>
      </w:pPr>
      <w:r w:rsidRPr="006A66B8">
        <w:rPr>
          <w:lang w:val="en-NZ"/>
        </w:rPr>
        <w:t xml:space="preserve">The concept of the </w:t>
      </w:r>
      <w:proofErr w:type="spellStart"/>
      <w:r w:rsidRPr="006A66B8">
        <w:rPr>
          <w:lang w:val="en-NZ"/>
        </w:rPr>
        <w:t>CoREs</w:t>
      </w:r>
      <w:proofErr w:type="spellEnd"/>
      <w:r w:rsidRPr="006A66B8">
        <w:rPr>
          <w:lang w:val="en-NZ"/>
        </w:rPr>
        <w:t xml:space="preserve"> fund was developed following a 2001 review of the tertiary education system by the Tertiary Education Advisory Commission (TEAC). The Commission believed that:</w:t>
      </w:r>
    </w:p>
    <w:p w14:paraId="3E8DE83D" w14:textId="77777777" w:rsidR="006A66B8" w:rsidRPr="00740AF3" w:rsidRDefault="006A66B8" w:rsidP="006A66B8">
      <w:pPr>
        <w:pStyle w:val="Quote"/>
        <w:ind w:left="720"/>
      </w:pPr>
      <w:r w:rsidRPr="00740AF3">
        <w:t>…there was a need for greater concentration of research effort, as well as improved linkages between tertiary providers, industry, other research users and the wider community.</w:t>
      </w:r>
    </w:p>
    <w:p w14:paraId="6513318B" w14:textId="77777777" w:rsidR="006A66B8" w:rsidRPr="00740AF3" w:rsidRDefault="006A66B8" w:rsidP="006A66B8">
      <w:pPr>
        <w:jc w:val="right"/>
      </w:pPr>
      <w:r w:rsidRPr="00740AF3">
        <w:t>(TEAC 2001, p.103)</w:t>
      </w:r>
    </w:p>
    <w:p w14:paraId="7347AF9D" w14:textId="77777777" w:rsidR="006A66B8" w:rsidRPr="00740AF3" w:rsidRDefault="006A66B8" w:rsidP="006A66B8">
      <w:r>
        <w:t>The Commission</w:t>
      </w:r>
      <w:r w:rsidRPr="00740AF3">
        <w:t xml:space="preserve"> drew on international evidence that research is more likely to be successful (in terms of quality, relevance and impact) if there is a critical mass of researchers who work together to share skills, knowledge and resources.</w:t>
      </w:r>
    </w:p>
    <w:p w14:paraId="2029099B" w14:textId="77777777" w:rsidR="006A66B8" w:rsidRDefault="006A66B8" w:rsidP="006A66B8">
      <w:r w:rsidRPr="00740AF3">
        <w:t xml:space="preserve">With the </w:t>
      </w:r>
      <w:proofErr w:type="spellStart"/>
      <w:r>
        <w:t>CoREs</w:t>
      </w:r>
      <w:proofErr w:type="spellEnd"/>
      <w:r w:rsidRPr="00740AF3">
        <w:t xml:space="preserve"> </w:t>
      </w:r>
      <w:r>
        <w:t>f</w:t>
      </w:r>
      <w:r w:rsidRPr="00740AF3">
        <w:t>und, the Government seeks to address fragmentation across the tertiary education, research, and science and innovation systems</w:t>
      </w:r>
      <w:r>
        <w:t xml:space="preserve"> to c</w:t>
      </w:r>
      <w:r w:rsidRPr="00BE3C66">
        <w:t>reate inter-institutional networks of high-perf</w:t>
      </w:r>
      <w:r>
        <w:t>o</w:t>
      </w:r>
      <w:r w:rsidRPr="00BE3C66">
        <w:t>rming researchers</w:t>
      </w:r>
      <w:r>
        <w:t>.</w:t>
      </w:r>
    </w:p>
    <w:p w14:paraId="6162449E" w14:textId="77777777" w:rsidR="006A66B8" w:rsidRPr="00740AF3" w:rsidRDefault="006A66B8" w:rsidP="006A66B8">
      <w:r w:rsidRPr="00740AF3">
        <w:t xml:space="preserve">The </w:t>
      </w:r>
      <w:proofErr w:type="spellStart"/>
      <w:r w:rsidRPr="00740AF3">
        <w:t>C</w:t>
      </w:r>
      <w:r>
        <w:t>oREs</w:t>
      </w:r>
      <w:proofErr w:type="spellEnd"/>
      <w:r>
        <w:t xml:space="preserve"> fund</w:t>
      </w:r>
      <w:r w:rsidRPr="00740AF3">
        <w:t xml:space="preserve"> is designed to provide incentives for tertiary education research to be undertaken that is </w:t>
      </w:r>
      <w:r>
        <w:t>outcomes</w:t>
      </w:r>
      <w:r w:rsidRPr="00740AF3">
        <w:t xml:space="preserve"> </w:t>
      </w:r>
      <w:proofErr w:type="spellStart"/>
      <w:r w:rsidRPr="00740AF3">
        <w:t>focussed</w:t>
      </w:r>
      <w:proofErr w:type="spellEnd"/>
      <w:r w:rsidRPr="00740AF3">
        <w:t xml:space="preserve"> and excellent, and for significant knowledge transfer activities to occur.</w:t>
      </w:r>
      <w:r>
        <w:t xml:space="preserve"> </w:t>
      </w:r>
      <w:r w:rsidRPr="00740AF3">
        <w:t>This combination (</w:t>
      </w:r>
      <w:r>
        <w:t>outcomes</w:t>
      </w:r>
      <w:r w:rsidRPr="00740AF3">
        <w:t xml:space="preserve"> focus, excellence, and knowledge transfer) is also intended to provide incentives for new opportunities for tertiary education research. </w:t>
      </w:r>
    </w:p>
    <w:p w14:paraId="11EF3BEA" w14:textId="6486A9F1" w:rsidR="006A66B8" w:rsidRDefault="006A66B8" w:rsidP="006A66B8">
      <w:r w:rsidRPr="00740AF3">
        <w:t xml:space="preserve">Each </w:t>
      </w:r>
      <w:proofErr w:type="spellStart"/>
      <w:r w:rsidRPr="00740AF3">
        <w:t>C</w:t>
      </w:r>
      <w:r>
        <w:t>oRE</w:t>
      </w:r>
      <w:proofErr w:type="spellEnd"/>
      <w:r w:rsidRPr="00740AF3">
        <w:t xml:space="preserve"> is hosted by a </w:t>
      </w:r>
      <w:r>
        <w:t>t</w:t>
      </w:r>
      <w:r w:rsidRPr="00740AF3">
        <w:t xml:space="preserve">ertiary </w:t>
      </w:r>
      <w:r>
        <w:t>e</w:t>
      </w:r>
      <w:r w:rsidRPr="00740AF3">
        <w:t xml:space="preserve">ducation </w:t>
      </w:r>
      <w:r>
        <w:t>i</w:t>
      </w:r>
      <w:r w:rsidRPr="00740AF3">
        <w:t xml:space="preserve">nstitution and comprises a number of partner </w:t>
      </w:r>
      <w:proofErr w:type="spellStart"/>
      <w:r w:rsidRPr="00740AF3">
        <w:t>organisations</w:t>
      </w:r>
      <w:proofErr w:type="spellEnd"/>
      <w:r w:rsidRPr="00740AF3">
        <w:t xml:space="preserve"> which can include universities, Crown Research Institutes</w:t>
      </w:r>
      <w:r>
        <w:t xml:space="preserve">, private research </w:t>
      </w:r>
      <w:proofErr w:type="spellStart"/>
      <w:r>
        <w:t>organisations</w:t>
      </w:r>
      <w:proofErr w:type="spellEnd"/>
      <w:r>
        <w:t>, institutes of technology and polytechnics,</w:t>
      </w:r>
      <w:r w:rsidRPr="00740AF3">
        <w:t xml:space="preserve"> and </w:t>
      </w:r>
      <w:proofErr w:type="spellStart"/>
      <w:r w:rsidRPr="00740AF3">
        <w:t>Wānanga</w:t>
      </w:r>
      <w:proofErr w:type="spellEnd"/>
      <w:r w:rsidRPr="00740AF3">
        <w:t>.</w:t>
      </w:r>
      <w:r>
        <w:t xml:space="preserve"> </w:t>
      </w:r>
      <w:r w:rsidRPr="00740AF3">
        <w:t xml:space="preserve">Most </w:t>
      </w:r>
      <w:proofErr w:type="spellStart"/>
      <w:r w:rsidRPr="00740AF3">
        <w:t>C</w:t>
      </w:r>
      <w:r>
        <w:t>oREs</w:t>
      </w:r>
      <w:proofErr w:type="spellEnd"/>
      <w:r w:rsidRPr="00740AF3">
        <w:t xml:space="preserve"> </w:t>
      </w:r>
      <w:r>
        <w:t xml:space="preserve">traditionally </w:t>
      </w:r>
      <w:r w:rsidRPr="00740AF3">
        <w:t>have close working connections within their wider community of interest.</w:t>
      </w:r>
    </w:p>
    <w:p w14:paraId="23452955" w14:textId="7091CFD5" w:rsidR="0083468F" w:rsidRDefault="0083468F" w:rsidP="001D3B18">
      <w:pPr>
        <w:pStyle w:val="Heading3"/>
        <w:keepNext w:val="0"/>
      </w:pPr>
      <w:bookmarkStart w:id="11" w:name="_Ref361048454"/>
      <w:bookmarkStart w:id="12" w:name="_Ref362431718"/>
      <w:bookmarkStart w:id="13" w:name="_Toc14876481"/>
      <w:proofErr w:type="spellStart"/>
      <w:r>
        <w:t>CoREs</w:t>
      </w:r>
      <w:bookmarkEnd w:id="11"/>
      <w:proofErr w:type="spellEnd"/>
      <w:r>
        <w:t xml:space="preserve"> Mission Statement</w:t>
      </w:r>
      <w:bookmarkEnd w:id="12"/>
      <w:r>
        <w:rPr>
          <w:rStyle w:val="FootnoteReference"/>
        </w:rPr>
        <w:footnoteReference w:id="1"/>
      </w:r>
      <w:bookmarkEnd w:id="13"/>
    </w:p>
    <w:p w14:paraId="2F4F6F95" w14:textId="77777777" w:rsidR="00760DF9" w:rsidRPr="00760DF9" w:rsidRDefault="00760DF9" w:rsidP="001D3B18">
      <w:pPr>
        <w:rPr>
          <w:b/>
        </w:rPr>
      </w:pPr>
      <w:r w:rsidRPr="00760DF9">
        <w:rPr>
          <w:b/>
        </w:rPr>
        <w:t>Government’s investment intention</w:t>
      </w:r>
    </w:p>
    <w:p w14:paraId="692135F9" w14:textId="16B0EFF8" w:rsidR="00D927AE" w:rsidRDefault="00D927AE" w:rsidP="001D3B18">
      <w:r w:rsidRPr="00D927AE">
        <w:t xml:space="preserve"> </w:t>
      </w:r>
      <w:r>
        <w:t xml:space="preserve">It is the intention of the Government that investing in </w:t>
      </w:r>
      <w:proofErr w:type="spellStart"/>
      <w:r>
        <w:t>Centres</w:t>
      </w:r>
      <w:proofErr w:type="spellEnd"/>
      <w:r>
        <w:t xml:space="preserve"> of Research Excellence (</w:t>
      </w:r>
      <w:proofErr w:type="spellStart"/>
      <w:r>
        <w:t>CoREs</w:t>
      </w:r>
      <w:proofErr w:type="spellEnd"/>
      <w:r>
        <w:t>) will support growth in research excellence and the development of world class researchers in areas of existing excellence that are important to New Zealand’s future development.</w:t>
      </w:r>
    </w:p>
    <w:p w14:paraId="474C860E" w14:textId="77777777" w:rsidR="00760DF9" w:rsidRPr="00760DF9" w:rsidRDefault="00760DF9" w:rsidP="00760DF9">
      <w:pPr>
        <w:keepNext/>
        <w:rPr>
          <w:b/>
        </w:rPr>
      </w:pPr>
      <w:r w:rsidRPr="00760DF9">
        <w:rPr>
          <w:b/>
        </w:rPr>
        <w:t xml:space="preserve">Mission statement for </w:t>
      </w:r>
      <w:proofErr w:type="spellStart"/>
      <w:r w:rsidRPr="00760DF9">
        <w:rPr>
          <w:b/>
        </w:rPr>
        <w:t>CoREs</w:t>
      </w:r>
      <w:proofErr w:type="spellEnd"/>
    </w:p>
    <w:p w14:paraId="67569DCD" w14:textId="77777777" w:rsidR="00D927AE" w:rsidRDefault="00D927AE" w:rsidP="00D927AE">
      <w:pPr>
        <w:keepNext/>
      </w:pPr>
      <w:r w:rsidRPr="003A4268">
        <w:t xml:space="preserve">This mission statement sets out high level expectations of </w:t>
      </w:r>
      <w:proofErr w:type="spellStart"/>
      <w:r w:rsidRPr="003A4268">
        <w:t>CoREs</w:t>
      </w:r>
      <w:proofErr w:type="spellEnd"/>
      <w:r w:rsidRPr="003A4268">
        <w:t xml:space="preserve"> in terms of role, performance and achievements, as well as </w:t>
      </w:r>
      <w:r>
        <w:t xml:space="preserve">the </w:t>
      </w:r>
      <w:r w:rsidRPr="003A4268">
        <w:t>shared responsibilities of host and partners.</w:t>
      </w:r>
    </w:p>
    <w:p w14:paraId="00F0B252" w14:textId="77777777" w:rsidR="00D927AE" w:rsidRPr="003A4268" w:rsidRDefault="00D927AE" w:rsidP="00D927AE">
      <w:pPr>
        <w:keepNext/>
      </w:pPr>
      <w:r>
        <w:t xml:space="preserve">The mission statement forms the basis of selection criteria and ongoing performance monitoring of the </w:t>
      </w:r>
      <w:proofErr w:type="spellStart"/>
      <w:r>
        <w:t>CoREs</w:t>
      </w:r>
      <w:proofErr w:type="spellEnd"/>
      <w:r>
        <w:t>.</w:t>
      </w:r>
    </w:p>
    <w:p w14:paraId="07264782" w14:textId="77777777" w:rsidR="0083468F" w:rsidRPr="006D1284" w:rsidRDefault="0083468F" w:rsidP="00760DF9">
      <w:pPr>
        <w:rPr>
          <w:b/>
        </w:rPr>
      </w:pPr>
      <w:r w:rsidRPr="006D1284">
        <w:rPr>
          <w:b/>
        </w:rPr>
        <w:t xml:space="preserve">Research carried out by </w:t>
      </w:r>
      <w:proofErr w:type="spellStart"/>
      <w:r w:rsidRPr="006D1284">
        <w:rPr>
          <w:b/>
        </w:rPr>
        <w:t>CoREs</w:t>
      </w:r>
      <w:proofErr w:type="spellEnd"/>
    </w:p>
    <w:p w14:paraId="7D7F8255" w14:textId="77777777" w:rsidR="00D927AE" w:rsidRPr="003A4268" w:rsidRDefault="00D927AE" w:rsidP="00D927AE">
      <w:proofErr w:type="spellStart"/>
      <w:r w:rsidRPr="003A4268">
        <w:lastRenderedPageBreak/>
        <w:t>CoRE</w:t>
      </w:r>
      <w:proofErr w:type="spellEnd"/>
      <w:r w:rsidRPr="003A4268">
        <w:t xml:space="preserve"> research </w:t>
      </w:r>
      <w:r>
        <w:t>must be</w:t>
      </w:r>
      <w:r w:rsidRPr="003A4268">
        <w:t xml:space="preserve"> leading edge research of world</w:t>
      </w:r>
      <w:r>
        <w:t>-</w:t>
      </w:r>
      <w:r w:rsidRPr="003A4268">
        <w:t xml:space="preserve">class quality in an area of importance to New Zealand.  </w:t>
      </w:r>
      <w:proofErr w:type="spellStart"/>
      <w:r w:rsidRPr="003A4268">
        <w:t>CoRE</w:t>
      </w:r>
      <w:proofErr w:type="spellEnd"/>
      <w:r w:rsidRPr="003A4268">
        <w:t xml:space="preserve"> research demonstrates academic strength as well as planned </w:t>
      </w:r>
      <w:r>
        <w:t xml:space="preserve">and effective </w:t>
      </w:r>
      <w:r w:rsidRPr="003A4268">
        <w:t>progress towards defined impact</w:t>
      </w:r>
      <w:r>
        <w:t>s</w:t>
      </w:r>
      <w:r w:rsidRPr="003A4268">
        <w:t xml:space="preserve"> with public good and/or economic benefit</w:t>
      </w:r>
      <w:r>
        <w:t>s</w:t>
      </w:r>
      <w:r w:rsidRPr="003A4268">
        <w:t xml:space="preserve">.  </w:t>
      </w:r>
    </w:p>
    <w:p w14:paraId="1FB7E9D2" w14:textId="77777777" w:rsidR="00D927AE" w:rsidRPr="003A4268" w:rsidRDefault="00D927AE" w:rsidP="00D927AE">
      <w:pPr>
        <w:pStyle w:val="ListParagraph"/>
        <w:widowControl w:val="0"/>
        <w:numPr>
          <w:ilvl w:val="0"/>
          <w:numId w:val="5"/>
        </w:numPr>
        <w:suppressAutoHyphens/>
        <w:autoSpaceDE w:val="0"/>
        <w:autoSpaceDN w:val="0"/>
        <w:adjustRightInd w:val="0"/>
        <w:spacing w:before="10" w:line="240" w:lineRule="auto"/>
        <w:ind w:left="714" w:hanging="357"/>
        <w:textAlignment w:val="center"/>
      </w:pPr>
      <w:proofErr w:type="spellStart"/>
      <w:r w:rsidRPr="003A4268">
        <w:t>CoRE</w:t>
      </w:r>
      <w:proofErr w:type="spellEnd"/>
      <w:r w:rsidRPr="003A4268">
        <w:t xml:space="preserve"> research may be basic </w:t>
      </w:r>
      <w:r>
        <w:t>and/</w:t>
      </w:r>
      <w:r w:rsidRPr="003A4268">
        <w:t xml:space="preserve">or applied. It is always pioneering, commonly multi-dimensional and/or multi-disciplinary, and likely to involve collaborative and inter-institutional participation and exchange. </w:t>
      </w:r>
    </w:p>
    <w:p w14:paraId="6D91E957" w14:textId="6B7F43CD" w:rsidR="00D927AE" w:rsidRPr="003A4268" w:rsidRDefault="00D927AE" w:rsidP="00D927AE">
      <w:pPr>
        <w:pStyle w:val="ListParagraph"/>
        <w:widowControl w:val="0"/>
        <w:numPr>
          <w:ilvl w:val="0"/>
          <w:numId w:val="5"/>
        </w:numPr>
        <w:suppressAutoHyphens/>
        <w:autoSpaceDE w:val="0"/>
        <w:autoSpaceDN w:val="0"/>
        <w:adjustRightInd w:val="0"/>
        <w:spacing w:before="10" w:line="240" w:lineRule="auto"/>
        <w:ind w:left="714" w:hanging="357"/>
        <w:textAlignment w:val="center"/>
      </w:pPr>
      <w:r w:rsidRPr="003A4268">
        <w:t xml:space="preserve">A </w:t>
      </w:r>
      <w:proofErr w:type="spellStart"/>
      <w:r w:rsidRPr="003A4268">
        <w:t>CoRE</w:t>
      </w:r>
      <w:proofErr w:type="spellEnd"/>
      <w:r w:rsidRPr="003A4268">
        <w:t xml:space="preserve"> will define its area of strategic impact, the need for this focus and the potential benefit for New Zealand.  It will regularly revisit and refresh research planning to ensure its research is </w:t>
      </w:r>
      <w:r>
        <w:t xml:space="preserve">innovative and </w:t>
      </w:r>
      <w:r w:rsidRPr="003A4268">
        <w:t>solution-</w:t>
      </w:r>
      <w:proofErr w:type="spellStart"/>
      <w:r w:rsidR="00A64EA8">
        <w:t>focussed</w:t>
      </w:r>
      <w:proofErr w:type="spellEnd"/>
      <w:r w:rsidRPr="003A4268">
        <w:t xml:space="preserve">.  </w:t>
      </w:r>
    </w:p>
    <w:p w14:paraId="11B19676" w14:textId="77777777" w:rsidR="00D927AE" w:rsidRDefault="00D927AE" w:rsidP="00D927AE">
      <w:pPr>
        <w:pStyle w:val="ListParagraph"/>
        <w:widowControl w:val="0"/>
        <w:numPr>
          <w:ilvl w:val="0"/>
          <w:numId w:val="5"/>
        </w:numPr>
        <w:suppressAutoHyphens/>
        <w:autoSpaceDE w:val="0"/>
        <w:autoSpaceDN w:val="0"/>
        <w:adjustRightInd w:val="0"/>
        <w:spacing w:before="10" w:line="240" w:lineRule="auto"/>
        <w:ind w:left="714" w:hanging="357"/>
        <w:textAlignment w:val="center"/>
      </w:pPr>
      <w:r w:rsidRPr="003A4268">
        <w:t xml:space="preserve">A </w:t>
      </w:r>
      <w:proofErr w:type="spellStart"/>
      <w:r w:rsidRPr="003A4268">
        <w:t>CoRE</w:t>
      </w:r>
      <w:proofErr w:type="spellEnd"/>
      <w:r w:rsidRPr="003A4268">
        <w:t xml:space="preserve"> is innovative and responds quickly to opportunity.  It allocates funding for excellent research that has next-stage potential impact and is aligned with its strategic direction.</w:t>
      </w:r>
    </w:p>
    <w:p w14:paraId="64E5D70D" w14:textId="77777777" w:rsidR="00D927AE" w:rsidRDefault="00D927AE" w:rsidP="00D927AE">
      <w:pPr>
        <w:pStyle w:val="ListParagraph"/>
        <w:widowControl w:val="0"/>
        <w:numPr>
          <w:ilvl w:val="0"/>
          <w:numId w:val="5"/>
        </w:numPr>
        <w:suppressAutoHyphens/>
        <w:autoSpaceDE w:val="0"/>
        <w:autoSpaceDN w:val="0"/>
        <w:adjustRightInd w:val="0"/>
        <w:spacing w:before="10" w:line="240" w:lineRule="auto"/>
        <w:ind w:left="714" w:hanging="357"/>
        <w:textAlignment w:val="center"/>
      </w:pPr>
      <w:r>
        <w:t xml:space="preserve">It is anticipated that, over time, the research and personnel profile of a </w:t>
      </w:r>
      <w:proofErr w:type="spellStart"/>
      <w:r>
        <w:t>CoRE</w:t>
      </w:r>
      <w:proofErr w:type="spellEnd"/>
      <w:r>
        <w:t xml:space="preserve"> will evolve within its area of strategic impact, reflecting the innovative and cutting edge nature of a </w:t>
      </w:r>
      <w:proofErr w:type="spellStart"/>
      <w:r>
        <w:t>CoRE’s</w:t>
      </w:r>
      <w:proofErr w:type="spellEnd"/>
      <w:r>
        <w:t xml:space="preserve"> research activities.</w:t>
      </w:r>
    </w:p>
    <w:p w14:paraId="6077F1AD" w14:textId="77777777" w:rsidR="00D927AE" w:rsidRPr="003A4268" w:rsidRDefault="00D927AE" w:rsidP="00D927AE">
      <w:pPr>
        <w:pStyle w:val="ListParagraph"/>
        <w:widowControl w:val="0"/>
        <w:numPr>
          <w:ilvl w:val="0"/>
          <w:numId w:val="5"/>
        </w:numPr>
        <w:suppressAutoHyphens/>
        <w:autoSpaceDE w:val="0"/>
        <w:autoSpaceDN w:val="0"/>
        <w:adjustRightInd w:val="0"/>
        <w:spacing w:before="10" w:line="240" w:lineRule="auto"/>
        <w:ind w:left="714" w:hanging="357"/>
        <w:textAlignment w:val="center"/>
      </w:pPr>
      <w:r>
        <w:t xml:space="preserve">A </w:t>
      </w:r>
      <w:proofErr w:type="spellStart"/>
      <w:r>
        <w:t>CoRE</w:t>
      </w:r>
      <w:proofErr w:type="spellEnd"/>
      <w:r>
        <w:t xml:space="preserve"> commits to equity and wellbeing outcomes, including encouraging and enabling diversity and inclusion in its research activities and/or its research team(s).</w:t>
      </w:r>
    </w:p>
    <w:p w14:paraId="747F5F86" w14:textId="77777777" w:rsidR="00D927AE" w:rsidRPr="003A4268" w:rsidRDefault="00D927AE" w:rsidP="00D927AE">
      <w:pPr>
        <w:pStyle w:val="ListParagraph"/>
        <w:widowControl w:val="0"/>
        <w:numPr>
          <w:ilvl w:val="0"/>
          <w:numId w:val="5"/>
        </w:numPr>
        <w:suppressAutoHyphens/>
        <w:autoSpaceDE w:val="0"/>
        <w:autoSpaceDN w:val="0"/>
        <w:adjustRightInd w:val="0"/>
        <w:spacing w:before="10" w:line="240" w:lineRule="auto"/>
        <w:ind w:left="714" w:hanging="357"/>
        <w:textAlignment w:val="center"/>
      </w:pPr>
      <w:proofErr w:type="spellStart"/>
      <w:r w:rsidRPr="003A4268">
        <w:t>CoRE</w:t>
      </w:r>
      <w:proofErr w:type="spellEnd"/>
      <w:r w:rsidRPr="003A4268">
        <w:t xml:space="preserve"> expertise can be directed to government science priorities, as appropriate.</w:t>
      </w:r>
    </w:p>
    <w:p w14:paraId="368AC668" w14:textId="77777777" w:rsidR="007B22AC" w:rsidRDefault="007B22AC" w:rsidP="007003AE">
      <w:pPr>
        <w:pStyle w:val="ListParagraph"/>
        <w:widowControl w:val="0"/>
        <w:suppressAutoHyphens/>
        <w:autoSpaceDE w:val="0"/>
        <w:autoSpaceDN w:val="0"/>
        <w:adjustRightInd w:val="0"/>
        <w:spacing w:line="240" w:lineRule="auto"/>
        <w:ind w:left="714"/>
        <w:textAlignment w:val="center"/>
      </w:pPr>
    </w:p>
    <w:p w14:paraId="04EA5A54" w14:textId="77777777" w:rsidR="007B22AC" w:rsidRPr="002F6B99" w:rsidRDefault="007B22AC" w:rsidP="007B22AC">
      <w:pPr>
        <w:rPr>
          <w:b/>
        </w:rPr>
      </w:pPr>
      <w:proofErr w:type="spellStart"/>
      <w:r w:rsidRPr="002F6B99">
        <w:rPr>
          <w:b/>
        </w:rPr>
        <w:t>CoREs</w:t>
      </w:r>
      <w:proofErr w:type="spellEnd"/>
      <w:r w:rsidRPr="002F6B99">
        <w:rPr>
          <w:b/>
        </w:rPr>
        <w:t xml:space="preserve"> as an element in the tertiary education system</w:t>
      </w:r>
    </w:p>
    <w:p w14:paraId="52939BB2" w14:textId="77777777" w:rsidR="00D927AE" w:rsidRPr="003A4268" w:rsidRDefault="00D927AE" w:rsidP="00D927AE">
      <w:r w:rsidRPr="003A4268">
        <w:t xml:space="preserve">A </w:t>
      </w:r>
      <w:proofErr w:type="spellStart"/>
      <w:r w:rsidRPr="003A4268">
        <w:t>CoRE</w:t>
      </w:r>
      <w:proofErr w:type="spellEnd"/>
      <w:r w:rsidRPr="003A4268">
        <w:t xml:space="preserve"> builds research capability in areas of existing excellence.  It translates new knowledge into teaching and the training of future researchers and offers specific and novel opportunities for graduate students</w:t>
      </w:r>
      <w:r>
        <w:t>, emerging</w:t>
      </w:r>
      <w:r w:rsidRPr="003A4268">
        <w:t xml:space="preserve"> and </w:t>
      </w:r>
      <w:r>
        <w:t xml:space="preserve">established </w:t>
      </w:r>
      <w:r w:rsidRPr="003A4268">
        <w:t>investigators</w:t>
      </w:r>
      <w:r>
        <w:t>,</w:t>
      </w:r>
      <w:r w:rsidRPr="003A4268">
        <w:t xml:space="preserve"> across its partner institutions. </w:t>
      </w:r>
    </w:p>
    <w:p w14:paraId="03C8D4AF" w14:textId="77777777" w:rsidR="00D927AE" w:rsidRDefault="00D927AE" w:rsidP="00D927AE">
      <w:pPr>
        <w:pStyle w:val="ListParagraph"/>
        <w:widowControl w:val="0"/>
        <w:numPr>
          <w:ilvl w:val="0"/>
          <w:numId w:val="5"/>
        </w:numPr>
        <w:suppressAutoHyphens/>
        <w:autoSpaceDE w:val="0"/>
        <w:autoSpaceDN w:val="0"/>
        <w:adjustRightInd w:val="0"/>
        <w:spacing w:before="10" w:line="240" w:lineRule="auto"/>
        <w:ind w:left="714" w:hanging="357"/>
        <w:textAlignment w:val="center"/>
      </w:pPr>
      <w:r w:rsidRPr="003A4268">
        <w:t xml:space="preserve">A </w:t>
      </w:r>
      <w:proofErr w:type="spellStart"/>
      <w:r w:rsidRPr="003A4268">
        <w:t>CoRE</w:t>
      </w:r>
      <w:proofErr w:type="spellEnd"/>
      <w:r w:rsidRPr="003A4268">
        <w:t xml:space="preserve"> plans its contribution to the teaching and learning environment of its partner institutions.  It is able to demonstrate its educational outcomes and its contribution to employment outcomes for graduates.</w:t>
      </w:r>
    </w:p>
    <w:p w14:paraId="4A93E8F5" w14:textId="77777777" w:rsidR="00D927AE" w:rsidRPr="003A4268" w:rsidRDefault="00D927AE" w:rsidP="00D927AE">
      <w:pPr>
        <w:pStyle w:val="ListParagraph"/>
        <w:widowControl w:val="0"/>
        <w:numPr>
          <w:ilvl w:val="0"/>
          <w:numId w:val="5"/>
        </w:numPr>
        <w:suppressAutoHyphens/>
        <w:autoSpaceDE w:val="0"/>
        <w:autoSpaceDN w:val="0"/>
        <w:adjustRightInd w:val="0"/>
        <w:spacing w:before="10" w:line="240" w:lineRule="auto"/>
        <w:ind w:left="714" w:hanging="357"/>
        <w:textAlignment w:val="center"/>
      </w:pPr>
      <w:r>
        <w:t xml:space="preserve">A </w:t>
      </w:r>
      <w:proofErr w:type="spellStart"/>
      <w:r>
        <w:t>CoRE</w:t>
      </w:r>
      <w:proofErr w:type="spellEnd"/>
      <w:r>
        <w:t xml:space="preserve"> commits to equity and wellbeing outcomes, including encouraging and enabling diversity and inclusion in its teaching activities.</w:t>
      </w:r>
    </w:p>
    <w:p w14:paraId="275CDF5D" w14:textId="5825B5CE" w:rsidR="00D927AE" w:rsidRDefault="00D927AE" w:rsidP="00D927AE">
      <w:pPr>
        <w:pStyle w:val="ListParagraph"/>
        <w:widowControl w:val="0"/>
        <w:numPr>
          <w:ilvl w:val="0"/>
          <w:numId w:val="5"/>
        </w:numPr>
        <w:suppressAutoHyphens/>
        <w:autoSpaceDE w:val="0"/>
        <w:autoSpaceDN w:val="0"/>
        <w:adjustRightInd w:val="0"/>
        <w:spacing w:before="10" w:line="240" w:lineRule="auto"/>
        <w:ind w:left="714" w:hanging="357"/>
        <w:textAlignment w:val="center"/>
      </w:pPr>
      <w:r w:rsidRPr="003A4268">
        <w:t xml:space="preserve">A </w:t>
      </w:r>
      <w:proofErr w:type="spellStart"/>
      <w:r w:rsidRPr="003A4268">
        <w:t>CoRE</w:t>
      </w:r>
      <w:proofErr w:type="spellEnd"/>
      <w:r w:rsidRPr="003A4268">
        <w:t xml:space="preserve"> ensures key investigators have the opportunity to influence the experience of graduate students </w:t>
      </w:r>
      <w:r>
        <w:t xml:space="preserve">and postdoctoral fellows </w:t>
      </w:r>
      <w:r w:rsidRPr="003A4268">
        <w:t xml:space="preserve">working with the </w:t>
      </w:r>
      <w:proofErr w:type="spellStart"/>
      <w:r w:rsidRPr="003A4268">
        <w:t>CoRE</w:t>
      </w:r>
      <w:proofErr w:type="spellEnd"/>
      <w:r w:rsidRPr="003A4268">
        <w:t>.</w:t>
      </w:r>
    </w:p>
    <w:p w14:paraId="39BC940D" w14:textId="77777777" w:rsidR="00D927AE" w:rsidRPr="003A4268" w:rsidRDefault="00D927AE" w:rsidP="00D927AE">
      <w:pPr>
        <w:pStyle w:val="ListParagraph"/>
        <w:widowControl w:val="0"/>
        <w:suppressAutoHyphens/>
        <w:autoSpaceDE w:val="0"/>
        <w:autoSpaceDN w:val="0"/>
        <w:adjustRightInd w:val="0"/>
        <w:spacing w:before="10" w:line="240" w:lineRule="auto"/>
        <w:ind w:left="714"/>
        <w:textAlignment w:val="center"/>
      </w:pPr>
    </w:p>
    <w:p w14:paraId="42D155FA" w14:textId="77777777" w:rsidR="0083468F" w:rsidRPr="006D1284" w:rsidRDefault="0083468F" w:rsidP="0083468F">
      <w:pPr>
        <w:rPr>
          <w:b/>
        </w:rPr>
      </w:pPr>
      <w:proofErr w:type="spellStart"/>
      <w:r w:rsidRPr="006D1284">
        <w:rPr>
          <w:b/>
        </w:rPr>
        <w:t>CoRE</w:t>
      </w:r>
      <w:proofErr w:type="spellEnd"/>
      <w:r w:rsidRPr="006D1284">
        <w:rPr>
          <w:b/>
        </w:rPr>
        <w:t xml:space="preserve"> collaboration and collaborative practices within </w:t>
      </w:r>
      <w:proofErr w:type="spellStart"/>
      <w:r w:rsidRPr="006D1284">
        <w:rPr>
          <w:b/>
        </w:rPr>
        <w:t>CoREs</w:t>
      </w:r>
      <w:proofErr w:type="spellEnd"/>
    </w:p>
    <w:p w14:paraId="3CFDDACA" w14:textId="77777777" w:rsidR="00D927AE" w:rsidRPr="003A4268" w:rsidRDefault="00D927AE" w:rsidP="00D927AE">
      <w:r w:rsidRPr="003A4268">
        <w:t xml:space="preserve">The </w:t>
      </w:r>
      <w:proofErr w:type="spellStart"/>
      <w:r w:rsidRPr="003A4268">
        <w:t>CoRE</w:t>
      </w:r>
      <w:proofErr w:type="spellEnd"/>
      <w:r w:rsidRPr="003A4268">
        <w:t xml:space="preserve"> model is a collaborative research partnership hosted by a TEI.  It has appropriate governance and processes to ensure all partners contribute to delivery of agreed strategic outcomes. </w:t>
      </w:r>
    </w:p>
    <w:p w14:paraId="71BF5C3C" w14:textId="77777777" w:rsidR="00D927AE" w:rsidRPr="003A4268" w:rsidRDefault="00D927AE" w:rsidP="00D927AE">
      <w:pPr>
        <w:pStyle w:val="ListParagraph"/>
        <w:widowControl w:val="0"/>
        <w:numPr>
          <w:ilvl w:val="0"/>
          <w:numId w:val="5"/>
        </w:numPr>
        <w:suppressAutoHyphens/>
        <w:autoSpaceDE w:val="0"/>
        <w:autoSpaceDN w:val="0"/>
        <w:adjustRightInd w:val="0"/>
        <w:spacing w:before="10" w:line="240" w:lineRule="auto"/>
        <w:ind w:left="714" w:hanging="357"/>
        <w:textAlignment w:val="center"/>
      </w:pPr>
      <w:r w:rsidRPr="003A4268">
        <w:t xml:space="preserve">The host and partners share responsibility for the development and regular review of institutional partner agreements. </w:t>
      </w:r>
    </w:p>
    <w:p w14:paraId="5542565E" w14:textId="77777777" w:rsidR="00D927AE" w:rsidRPr="003A4268" w:rsidRDefault="00D927AE" w:rsidP="00D927AE">
      <w:pPr>
        <w:pStyle w:val="ListParagraph"/>
        <w:widowControl w:val="0"/>
        <w:numPr>
          <w:ilvl w:val="0"/>
          <w:numId w:val="5"/>
        </w:numPr>
        <w:suppressAutoHyphens/>
        <w:autoSpaceDE w:val="0"/>
        <w:autoSpaceDN w:val="0"/>
        <w:adjustRightInd w:val="0"/>
        <w:spacing w:before="10" w:line="240" w:lineRule="auto"/>
        <w:ind w:left="714" w:hanging="357"/>
        <w:textAlignment w:val="center"/>
      </w:pPr>
      <w:r w:rsidRPr="003A4268">
        <w:t xml:space="preserve">Agreements </w:t>
      </w:r>
      <w:proofErr w:type="spellStart"/>
      <w:r w:rsidRPr="003A4268">
        <w:t>recognise</w:t>
      </w:r>
      <w:proofErr w:type="spellEnd"/>
      <w:r w:rsidRPr="003A4268">
        <w:t xml:space="preserve"> a combined responsibility for resourcing the </w:t>
      </w:r>
      <w:proofErr w:type="spellStart"/>
      <w:r w:rsidRPr="003A4268">
        <w:t>CoRE</w:t>
      </w:r>
      <w:proofErr w:type="spellEnd"/>
      <w:r w:rsidRPr="003A4268">
        <w:t xml:space="preserve"> as well as ensuring that research is of excellent quality and adds strategic benefit.</w:t>
      </w:r>
    </w:p>
    <w:p w14:paraId="6CF835A1" w14:textId="77777777" w:rsidR="00D927AE" w:rsidRPr="003A4268" w:rsidRDefault="00D927AE" w:rsidP="00D927AE">
      <w:pPr>
        <w:pStyle w:val="ListParagraph"/>
        <w:widowControl w:val="0"/>
        <w:numPr>
          <w:ilvl w:val="0"/>
          <w:numId w:val="5"/>
        </w:numPr>
        <w:suppressAutoHyphens/>
        <w:autoSpaceDE w:val="0"/>
        <w:autoSpaceDN w:val="0"/>
        <w:adjustRightInd w:val="0"/>
        <w:spacing w:before="10" w:line="240" w:lineRule="auto"/>
        <w:ind w:left="714" w:hanging="357"/>
        <w:textAlignment w:val="center"/>
      </w:pPr>
      <w:r w:rsidRPr="003A4268">
        <w:t xml:space="preserve">Agreements set out host university and partner contributions, which include financial and/or in-kind contributions. </w:t>
      </w:r>
    </w:p>
    <w:p w14:paraId="092E4765" w14:textId="77777777" w:rsidR="00D927AE" w:rsidRPr="003A4268" w:rsidRDefault="00D927AE" w:rsidP="00D927AE">
      <w:pPr>
        <w:pStyle w:val="ListParagraph"/>
        <w:widowControl w:val="0"/>
        <w:numPr>
          <w:ilvl w:val="0"/>
          <w:numId w:val="5"/>
        </w:numPr>
        <w:suppressAutoHyphens/>
        <w:autoSpaceDE w:val="0"/>
        <w:autoSpaceDN w:val="0"/>
        <w:adjustRightInd w:val="0"/>
        <w:spacing w:before="10" w:line="240" w:lineRule="auto"/>
        <w:ind w:left="714" w:hanging="357"/>
        <w:textAlignment w:val="center"/>
      </w:pPr>
      <w:r w:rsidRPr="003A4268">
        <w:t xml:space="preserve">The </w:t>
      </w:r>
      <w:proofErr w:type="spellStart"/>
      <w:r w:rsidRPr="003A4268">
        <w:t>CoRE</w:t>
      </w:r>
      <w:proofErr w:type="spellEnd"/>
      <w:r w:rsidRPr="003A4268">
        <w:t xml:space="preserve"> host and partners together agree and implement collaborative policies and practices. </w:t>
      </w:r>
    </w:p>
    <w:p w14:paraId="356DEEF4" w14:textId="77777777" w:rsidR="007003AE" w:rsidRPr="002F6B99" w:rsidRDefault="007003AE" w:rsidP="007003AE">
      <w:pPr>
        <w:pStyle w:val="ListParagraph"/>
        <w:widowControl w:val="0"/>
        <w:suppressAutoHyphens/>
        <w:autoSpaceDE w:val="0"/>
        <w:autoSpaceDN w:val="0"/>
        <w:adjustRightInd w:val="0"/>
        <w:spacing w:line="240" w:lineRule="auto"/>
        <w:ind w:left="714"/>
        <w:textAlignment w:val="center"/>
      </w:pPr>
    </w:p>
    <w:p w14:paraId="5574CD99" w14:textId="77777777" w:rsidR="0083468F" w:rsidRPr="002F6B99" w:rsidRDefault="0083468F" w:rsidP="0083468F">
      <w:pPr>
        <w:rPr>
          <w:b/>
        </w:rPr>
      </w:pPr>
      <w:r w:rsidRPr="002F6B99">
        <w:rPr>
          <w:b/>
        </w:rPr>
        <w:t xml:space="preserve">Engagement by </w:t>
      </w:r>
      <w:proofErr w:type="spellStart"/>
      <w:r w:rsidRPr="002F6B99">
        <w:rPr>
          <w:b/>
        </w:rPr>
        <w:t>CoREs</w:t>
      </w:r>
      <w:proofErr w:type="spellEnd"/>
      <w:r w:rsidRPr="002F6B99">
        <w:rPr>
          <w:b/>
        </w:rPr>
        <w:t xml:space="preserve"> with end-users and stakeholders </w:t>
      </w:r>
    </w:p>
    <w:p w14:paraId="3C9A49F3" w14:textId="77777777" w:rsidR="00D927AE" w:rsidRPr="003A4268" w:rsidRDefault="00D927AE" w:rsidP="00D927AE">
      <w:pPr>
        <w:keepNext/>
      </w:pPr>
      <w:proofErr w:type="spellStart"/>
      <w:r w:rsidRPr="003A4268">
        <w:t>CoREs</w:t>
      </w:r>
      <w:proofErr w:type="spellEnd"/>
      <w:r w:rsidRPr="003A4268">
        <w:t xml:space="preserve"> are </w:t>
      </w:r>
      <w:proofErr w:type="spellStart"/>
      <w:r w:rsidRPr="003A4268">
        <w:t>characterised</w:t>
      </w:r>
      <w:proofErr w:type="spellEnd"/>
      <w:r w:rsidRPr="003A4268">
        <w:t xml:space="preserve"> by active and outward-facing engagement with next-stage and potential end-users to ensure the </w:t>
      </w:r>
      <w:proofErr w:type="spellStart"/>
      <w:r w:rsidRPr="003A4268">
        <w:t>CoRE</w:t>
      </w:r>
      <w:proofErr w:type="spellEnd"/>
      <w:r w:rsidRPr="003A4268">
        <w:t xml:space="preserve"> delivers the strategic benefits it seeks for New Zealand. </w:t>
      </w:r>
    </w:p>
    <w:p w14:paraId="0613C2D4" w14:textId="77777777" w:rsidR="00D927AE" w:rsidRPr="003A4268" w:rsidRDefault="00D927AE" w:rsidP="00D927AE">
      <w:pPr>
        <w:pStyle w:val="ListParagraph"/>
        <w:widowControl w:val="0"/>
        <w:numPr>
          <w:ilvl w:val="0"/>
          <w:numId w:val="5"/>
        </w:numPr>
        <w:suppressAutoHyphens/>
        <w:autoSpaceDE w:val="0"/>
        <w:autoSpaceDN w:val="0"/>
        <w:adjustRightInd w:val="0"/>
        <w:spacing w:before="10" w:line="240" w:lineRule="auto"/>
        <w:ind w:left="714" w:hanging="357"/>
        <w:textAlignment w:val="center"/>
      </w:pPr>
      <w:r w:rsidRPr="003A4268">
        <w:t xml:space="preserve">A </w:t>
      </w:r>
      <w:proofErr w:type="spellStart"/>
      <w:r w:rsidRPr="003A4268">
        <w:t>CoRE</w:t>
      </w:r>
      <w:proofErr w:type="spellEnd"/>
      <w:r w:rsidRPr="003A4268">
        <w:t xml:space="preserve"> will invite</w:t>
      </w:r>
      <w:r>
        <w:t xml:space="preserve"> potential</w:t>
      </w:r>
      <w:r w:rsidRPr="003A4268">
        <w:t xml:space="preserve"> end-users to contribute to planning of current and future research options, including consideration of potential for impact.  </w:t>
      </w:r>
    </w:p>
    <w:p w14:paraId="3F25E06F" w14:textId="77777777" w:rsidR="00D927AE" w:rsidRPr="003A4268" w:rsidRDefault="00D927AE" w:rsidP="00D927AE">
      <w:pPr>
        <w:pStyle w:val="ListParagraph"/>
        <w:widowControl w:val="0"/>
        <w:numPr>
          <w:ilvl w:val="0"/>
          <w:numId w:val="5"/>
        </w:numPr>
        <w:suppressAutoHyphens/>
        <w:autoSpaceDE w:val="0"/>
        <w:autoSpaceDN w:val="0"/>
        <w:adjustRightInd w:val="0"/>
        <w:spacing w:before="10" w:line="240" w:lineRule="auto"/>
        <w:ind w:left="714" w:hanging="357"/>
        <w:textAlignment w:val="center"/>
      </w:pPr>
      <w:r w:rsidRPr="003A4268">
        <w:t xml:space="preserve">A </w:t>
      </w:r>
      <w:proofErr w:type="spellStart"/>
      <w:r w:rsidRPr="003A4268">
        <w:t>CoRE</w:t>
      </w:r>
      <w:proofErr w:type="spellEnd"/>
      <w:r w:rsidRPr="003A4268">
        <w:t xml:space="preserve"> engages in research translation to support and encourage research uptake. </w:t>
      </w:r>
    </w:p>
    <w:p w14:paraId="2B1FDC9D" w14:textId="77777777" w:rsidR="00D927AE" w:rsidRPr="003A4268" w:rsidRDefault="00D927AE" w:rsidP="00D927AE">
      <w:pPr>
        <w:pStyle w:val="ListParagraph"/>
        <w:widowControl w:val="0"/>
        <w:numPr>
          <w:ilvl w:val="0"/>
          <w:numId w:val="5"/>
        </w:numPr>
        <w:suppressAutoHyphens/>
        <w:autoSpaceDE w:val="0"/>
        <w:autoSpaceDN w:val="0"/>
        <w:adjustRightInd w:val="0"/>
        <w:spacing w:before="10" w:line="240" w:lineRule="auto"/>
        <w:ind w:left="714" w:hanging="357"/>
        <w:textAlignment w:val="center"/>
      </w:pPr>
      <w:proofErr w:type="spellStart"/>
      <w:r w:rsidRPr="003A4268">
        <w:t>CoRE</w:t>
      </w:r>
      <w:proofErr w:type="spellEnd"/>
      <w:r w:rsidRPr="003A4268">
        <w:t xml:space="preserve"> outreach can take many forms and have many audiences.  A </w:t>
      </w:r>
      <w:proofErr w:type="spellStart"/>
      <w:r w:rsidRPr="003A4268">
        <w:t>CoRE</w:t>
      </w:r>
      <w:proofErr w:type="spellEnd"/>
      <w:r w:rsidRPr="003A4268">
        <w:t xml:space="preserve"> will identify its outreach </w:t>
      </w:r>
      <w:r w:rsidRPr="003A4268">
        <w:lastRenderedPageBreak/>
        <w:t xml:space="preserve">partners and explore with them the best ways to engage. </w:t>
      </w:r>
    </w:p>
    <w:p w14:paraId="005F4828" w14:textId="77777777" w:rsidR="00D927AE" w:rsidRPr="003A4268" w:rsidRDefault="00D927AE" w:rsidP="00D927AE">
      <w:pPr>
        <w:pStyle w:val="ListParagraph"/>
        <w:widowControl w:val="0"/>
        <w:numPr>
          <w:ilvl w:val="0"/>
          <w:numId w:val="5"/>
        </w:numPr>
        <w:suppressAutoHyphens/>
        <w:autoSpaceDE w:val="0"/>
        <w:autoSpaceDN w:val="0"/>
        <w:adjustRightInd w:val="0"/>
        <w:spacing w:before="10" w:line="240" w:lineRule="auto"/>
        <w:ind w:left="714" w:hanging="357"/>
        <w:textAlignment w:val="center"/>
      </w:pPr>
      <w:r w:rsidRPr="003A4268">
        <w:t xml:space="preserve">A </w:t>
      </w:r>
      <w:proofErr w:type="spellStart"/>
      <w:r w:rsidRPr="003A4268">
        <w:t>CoRE</w:t>
      </w:r>
      <w:proofErr w:type="spellEnd"/>
      <w:r w:rsidRPr="003A4268">
        <w:t xml:space="preserve"> develops an engagement plan to bring focus to its dialogue with stakeholders, and its knowledge exchange activities and connections.</w:t>
      </w:r>
    </w:p>
    <w:p w14:paraId="79670D89" w14:textId="77777777" w:rsidR="007003AE" w:rsidRPr="002F6B99" w:rsidRDefault="007003AE" w:rsidP="007003AE">
      <w:pPr>
        <w:pStyle w:val="ListParagraph"/>
        <w:widowControl w:val="0"/>
        <w:suppressAutoHyphens/>
        <w:autoSpaceDE w:val="0"/>
        <w:autoSpaceDN w:val="0"/>
        <w:adjustRightInd w:val="0"/>
        <w:spacing w:line="240" w:lineRule="auto"/>
        <w:ind w:left="714"/>
        <w:textAlignment w:val="center"/>
      </w:pPr>
    </w:p>
    <w:p w14:paraId="017F2B3F" w14:textId="77777777" w:rsidR="0083468F" w:rsidRPr="002F6B99" w:rsidRDefault="0083468F" w:rsidP="0083468F">
      <w:pPr>
        <w:rPr>
          <w:b/>
        </w:rPr>
      </w:pPr>
      <w:r w:rsidRPr="002F6B99">
        <w:rPr>
          <w:b/>
        </w:rPr>
        <w:t xml:space="preserve">The role of the </w:t>
      </w:r>
      <w:proofErr w:type="spellStart"/>
      <w:r w:rsidRPr="002F6B99">
        <w:rPr>
          <w:b/>
        </w:rPr>
        <w:t>CoRE</w:t>
      </w:r>
      <w:proofErr w:type="spellEnd"/>
      <w:r w:rsidRPr="002F6B99">
        <w:rPr>
          <w:b/>
        </w:rPr>
        <w:t xml:space="preserve"> at a national and international level</w:t>
      </w:r>
    </w:p>
    <w:p w14:paraId="04316629" w14:textId="77777777" w:rsidR="00D927AE" w:rsidRPr="003A4268" w:rsidRDefault="00D927AE" w:rsidP="00D927AE">
      <w:r w:rsidRPr="003A4268">
        <w:t xml:space="preserve">A </w:t>
      </w:r>
      <w:proofErr w:type="spellStart"/>
      <w:r w:rsidRPr="003A4268">
        <w:t>CoRE</w:t>
      </w:r>
      <w:proofErr w:type="spellEnd"/>
      <w:r w:rsidRPr="003A4268">
        <w:t xml:space="preserve"> demonstrates authority in its research area, both in New Zealand and overseas. </w:t>
      </w:r>
    </w:p>
    <w:p w14:paraId="7628D67C" w14:textId="77777777" w:rsidR="00D927AE" w:rsidRPr="003A4268" w:rsidRDefault="00D927AE" w:rsidP="00D927AE">
      <w:pPr>
        <w:pStyle w:val="ListParagraph"/>
        <w:widowControl w:val="0"/>
        <w:numPr>
          <w:ilvl w:val="0"/>
          <w:numId w:val="5"/>
        </w:numPr>
        <w:suppressAutoHyphens/>
        <w:autoSpaceDE w:val="0"/>
        <w:autoSpaceDN w:val="0"/>
        <w:adjustRightInd w:val="0"/>
        <w:spacing w:before="10" w:line="240" w:lineRule="auto"/>
        <w:ind w:left="714" w:hanging="357"/>
        <w:textAlignment w:val="center"/>
      </w:pPr>
      <w:r w:rsidRPr="003A4268">
        <w:t xml:space="preserve">A </w:t>
      </w:r>
      <w:proofErr w:type="spellStart"/>
      <w:r w:rsidRPr="003A4268">
        <w:t>CoRE</w:t>
      </w:r>
      <w:proofErr w:type="spellEnd"/>
      <w:r w:rsidRPr="003A4268">
        <w:t xml:space="preserve"> builds wide networks within national and international research communities and uses this connectivity to strengthen its research, people, engagement and influence.</w:t>
      </w:r>
    </w:p>
    <w:p w14:paraId="17B9379A" w14:textId="77777777" w:rsidR="00D927AE" w:rsidRPr="003A4268" w:rsidRDefault="00D927AE" w:rsidP="00D927AE">
      <w:pPr>
        <w:pStyle w:val="ListParagraph"/>
        <w:widowControl w:val="0"/>
        <w:numPr>
          <w:ilvl w:val="0"/>
          <w:numId w:val="5"/>
        </w:numPr>
        <w:suppressAutoHyphens/>
        <w:autoSpaceDE w:val="0"/>
        <w:autoSpaceDN w:val="0"/>
        <w:adjustRightInd w:val="0"/>
        <w:spacing w:before="10" w:line="240" w:lineRule="auto"/>
        <w:ind w:left="714" w:hanging="357"/>
        <w:textAlignment w:val="center"/>
      </w:pPr>
      <w:r w:rsidRPr="003A4268">
        <w:t xml:space="preserve">A </w:t>
      </w:r>
      <w:proofErr w:type="spellStart"/>
      <w:r w:rsidRPr="003A4268">
        <w:t>CoRE</w:t>
      </w:r>
      <w:proofErr w:type="spellEnd"/>
      <w:r w:rsidRPr="003A4268">
        <w:t xml:space="preserve"> deploys its leadership to facilitate wide stakeholder debate on issues of significance. </w:t>
      </w:r>
    </w:p>
    <w:p w14:paraId="3796DFCB" w14:textId="77777777" w:rsidR="00D927AE" w:rsidRDefault="00D927AE" w:rsidP="00D927AE">
      <w:pPr>
        <w:pStyle w:val="ListParagraph"/>
        <w:widowControl w:val="0"/>
        <w:numPr>
          <w:ilvl w:val="0"/>
          <w:numId w:val="5"/>
        </w:numPr>
        <w:suppressAutoHyphens/>
        <w:autoSpaceDE w:val="0"/>
        <w:autoSpaceDN w:val="0"/>
        <w:adjustRightInd w:val="0"/>
        <w:spacing w:before="10" w:line="240" w:lineRule="auto"/>
        <w:ind w:left="714" w:hanging="357"/>
        <w:textAlignment w:val="center"/>
      </w:pPr>
      <w:r w:rsidRPr="003A4268">
        <w:t xml:space="preserve">A </w:t>
      </w:r>
      <w:proofErr w:type="spellStart"/>
      <w:r w:rsidRPr="003A4268">
        <w:t>CoRE</w:t>
      </w:r>
      <w:proofErr w:type="spellEnd"/>
      <w:r w:rsidRPr="003A4268">
        <w:t xml:space="preserve"> operates as a showcase for New Zealand.</w:t>
      </w:r>
    </w:p>
    <w:p w14:paraId="156C71E4" w14:textId="77777777" w:rsidR="00CE2C59" w:rsidRDefault="00CE2C59" w:rsidP="00CE2C59">
      <w:pPr>
        <w:pStyle w:val="Heading3"/>
      </w:pPr>
      <w:bookmarkStart w:id="14" w:name="_Toc13576831"/>
      <w:bookmarkStart w:id="15" w:name="_Toc14876482"/>
      <w:bookmarkStart w:id="16" w:name="_Toc346874652"/>
      <w:bookmarkStart w:id="17" w:name="_Toc346874741"/>
      <w:r>
        <w:t xml:space="preserve">2019/20 </w:t>
      </w:r>
      <w:proofErr w:type="spellStart"/>
      <w:r>
        <w:t>CoREs</w:t>
      </w:r>
      <w:proofErr w:type="spellEnd"/>
      <w:r>
        <w:t xml:space="preserve"> fund selection process</w:t>
      </w:r>
      <w:bookmarkEnd w:id="14"/>
      <w:bookmarkEnd w:id="15"/>
    </w:p>
    <w:bookmarkEnd w:id="16"/>
    <w:bookmarkEnd w:id="17"/>
    <w:p w14:paraId="66203E75" w14:textId="5F3CE381" w:rsidR="00286E09" w:rsidRPr="00286E09" w:rsidRDefault="00286E09" w:rsidP="00286E09">
      <w:pPr>
        <w:rPr>
          <w:lang w:val="en-NZ" w:bidi="ar-SA"/>
        </w:rPr>
      </w:pPr>
      <w:r w:rsidRPr="00286E09">
        <w:rPr>
          <w:lang w:val="en-NZ" w:bidi="ar-SA"/>
        </w:rPr>
        <w:t xml:space="preserve">Applicants seeking </w:t>
      </w:r>
      <w:proofErr w:type="spellStart"/>
      <w:r w:rsidRPr="00286E09">
        <w:rPr>
          <w:lang w:val="en-NZ" w:bidi="ar-SA"/>
        </w:rPr>
        <w:t>CoRE</w:t>
      </w:r>
      <w:proofErr w:type="spellEnd"/>
      <w:r w:rsidRPr="00286E09">
        <w:rPr>
          <w:lang w:val="en-NZ" w:bidi="ar-SA"/>
        </w:rPr>
        <w:t xml:space="preserve"> funding will be required to submit two sets of documents – first an Expression of Interest, then a Full Application.</w:t>
      </w:r>
    </w:p>
    <w:p w14:paraId="7E090723" w14:textId="7995C60B" w:rsidR="00286E09" w:rsidRPr="00C0632D" w:rsidRDefault="00286E09" w:rsidP="00286E09">
      <w:pPr>
        <w:pStyle w:val="ListParagraph"/>
        <w:numPr>
          <w:ilvl w:val="0"/>
          <w:numId w:val="72"/>
        </w:numPr>
        <w:rPr>
          <w:lang w:val="en-NZ" w:bidi="ar-SA"/>
        </w:rPr>
      </w:pPr>
      <w:r w:rsidRPr="00286E09">
        <w:rPr>
          <w:lang w:val="en-NZ" w:bidi="ar-SA"/>
        </w:rPr>
        <w:t xml:space="preserve">Expressions of Interest must be received by the Society by </w:t>
      </w:r>
      <w:r w:rsidRPr="00286E09">
        <w:rPr>
          <w:b/>
          <w:lang w:val="en-NZ" w:bidi="ar-SA"/>
        </w:rPr>
        <w:t>12.00 p.m. NZDT (midday)</w:t>
      </w:r>
      <w:r w:rsidRPr="00286E09">
        <w:rPr>
          <w:lang w:val="en-NZ" w:bidi="ar-SA"/>
        </w:rPr>
        <w:t xml:space="preserve"> on </w:t>
      </w:r>
      <w:r w:rsidR="00032732">
        <w:rPr>
          <w:b/>
          <w:lang w:val="en-NZ" w:bidi="ar-SA"/>
        </w:rPr>
        <w:t xml:space="preserve">Tuesday </w:t>
      </w:r>
      <w:bookmarkStart w:id="18" w:name="_GoBack"/>
      <w:r w:rsidRPr="00286E09">
        <w:rPr>
          <w:b/>
          <w:lang w:val="en-NZ" w:bidi="ar-SA"/>
        </w:rPr>
        <w:t>2</w:t>
      </w:r>
      <w:r w:rsidR="000F744D">
        <w:rPr>
          <w:b/>
          <w:lang w:val="en-NZ" w:bidi="ar-SA"/>
        </w:rPr>
        <w:t>7</w:t>
      </w:r>
      <w:bookmarkEnd w:id="18"/>
      <w:r w:rsidR="000F744D">
        <w:rPr>
          <w:b/>
          <w:vertAlign w:val="superscript"/>
          <w:lang w:val="en-NZ" w:bidi="ar-SA"/>
        </w:rPr>
        <w:t>th</w:t>
      </w:r>
      <w:r w:rsidRPr="00286E09">
        <w:rPr>
          <w:b/>
          <w:lang w:val="en-NZ" w:bidi="ar-SA"/>
        </w:rPr>
        <w:t xml:space="preserve"> August 2019</w:t>
      </w:r>
      <w:r w:rsidRPr="00286E09">
        <w:rPr>
          <w:lang w:val="en-NZ" w:bidi="ar-SA"/>
        </w:rPr>
        <w:t xml:space="preserve">. </w:t>
      </w:r>
      <w:r w:rsidRPr="008F5CEE">
        <w:rPr>
          <w:lang w:val="en-NZ" w:bidi="ar-SA"/>
        </w:rPr>
        <w:t xml:space="preserve">The Expression of Interest is </w:t>
      </w:r>
      <w:r w:rsidRPr="008F5CEE">
        <w:rPr>
          <w:b/>
          <w:lang w:val="en-NZ" w:bidi="ar-SA"/>
        </w:rPr>
        <w:t>NOT</w:t>
      </w:r>
      <w:r w:rsidRPr="00F019E9">
        <w:rPr>
          <w:lang w:val="en-NZ" w:bidi="ar-SA"/>
        </w:rPr>
        <w:t xml:space="preserve"> a decision point in the process, but instead is used as a tool to guide the recruitment of panellists and to assist </w:t>
      </w:r>
      <w:r w:rsidRPr="00C0632D">
        <w:rPr>
          <w:lang w:val="en-NZ" w:bidi="ar-SA"/>
        </w:rPr>
        <w:t>with finding referees for each proposal. The information required for the Expression of Interest is a subset of the information required for the Full Application.</w:t>
      </w:r>
    </w:p>
    <w:p w14:paraId="3B63B47D" w14:textId="77777777" w:rsidR="00286E09" w:rsidRPr="00286E09" w:rsidRDefault="00286E09" w:rsidP="00286E09">
      <w:pPr>
        <w:pStyle w:val="ListParagraph"/>
        <w:numPr>
          <w:ilvl w:val="0"/>
          <w:numId w:val="72"/>
        </w:numPr>
        <w:rPr>
          <w:lang w:val="en-NZ" w:bidi="ar-SA"/>
        </w:rPr>
      </w:pPr>
      <w:r w:rsidRPr="001D3B18">
        <w:rPr>
          <w:lang w:val="en-NZ" w:bidi="ar-SA"/>
        </w:rPr>
        <w:t xml:space="preserve">Full Applications must be received by the Society by </w:t>
      </w:r>
      <w:r w:rsidRPr="001D3B18">
        <w:rPr>
          <w:b/>
          <w:lang w:val="en-NZ" w:bidi="ar-SA"/>
        </w:rPr>
        <w:t>12.00 p.m. NZDT (midday)</w:t>
      </w:r>
      <w:r w:rsidRPr="001D3B18">
        <w:rPr>
          <w:lang w:val="en-NZ" w:bidi="ar-SA"/>
        </w:rPr>
        <w:t xml:space="preserve"> on </w:t>
      </w:r>
      <w:r w:rsidRPr="001D3B18">
        <w:rPr>
          <w:b/>
          <w:lang w:val="en-NZ" w:bidi="ar-SA"/>
        </w:rPr>
        <w:t>Thursday 28</w:t>
      </w:r>
      <w:r w:rsidRPr="001D3B18">
        <w:rPr>
          <w:b/>
          <w:vertAlign w:val="superscript"/>
          <w:lang w:val="en-NZ" w:bidi="ar-SA"/>
        </w:rPr>
        <w:t>th</w:t>
      </w:r>
      <w:r w:rsidRPr="001D3B18">
        <w:rPr>
          <w:b/>
          <w:lang w:val="en-NZ" w:bidi="ar-SA"/>
        </w:rPr>
        <w:t xml:space="preserve"> </w:t>
      </w:r>
      <w:r w:rsidRPr="00C3583E">
        <w:rPr>
          <w:b/>
          <w:lang w:val="en-NZ" w:bidi="ar-SA"/>
        </w:rPr>
        <w:t>November 2019</w:t>
      </w:r>
      <w:r w:rsidRPr="00C3583E">
        <w:rPr>
          <w:lang w:val="en-NZ" w:bidi="ar-SA"/>
        </w:rPr>
        <w:t xml:space="preserve">. These Full Applications will be assessed by referees and specialist Expert Selection Panels. Their recommendations will be considered by the </w:t>
      </w:r>
      <w:proofErr w:type="spellStart"/>
      <w:r w:rsidRPr="00C3583E">
        <w:rPr>
          <w:lang w:val="en-NZ" w:bidi="ar-SA"/>
        </w:rPr>
        <w:t>CoREs</w:t>
      </w:r>
      <w:proofErr w:type="spellEnd"/>
      <w:r w:rsidRPr="00C3583E">
        <w:rPr>
          <w:lang w:val="en-NZ" w:bidi="ar-SA"/>
        </w:rPr>
        <w:t xml:space="preserve"> Advisory Committee. That committee will make its recommendations to the Terti</w:t>
      </w:r>
      <w:r w:rsidRPr="00286E09">
        <w:rPr>
          <w:lang w:val="en-NZ" w:bidi="ar-SA"/>
        </w:rPr>
        <w:t xml:space="preserve">ary Education Commission (TEC) in </w:t>
      </w:r>
      <w:r w:rsidRPr="00286E09">
        <w:rPr>
          <w:b/>
          <w:lang w:val="en-NZ" w:bidi="ar-SA"/>
        </w:rPr>
        <w:t>mid-late June 2020</w:t>
      </w:r>
      <w:r w:rsidRPr="00286E09">
        <w:rPr>
          <w:lang w:val="en-NZ" w:bidi="ar-SA"/>
        </w:rPr>
        <w:t>.</w:t>
      </w:r>
    </w:p>
    <w:p w14:paraId="7B0FF31A" w14:textId="77777777" w:rsidR="00286E09" w:rsidRPr="00286E09" w:rsidRDefault="00286E09" w:rsidP="00286E09">
      <w:pPr>
        <w:rPr>
          <w:lang w:val="en-NZ" w:bidi="ar-SA"/>
        </w:rPr>
      </w:pPr>
      <w:r w:rsidRPr="00286E09">
        <w:rPr>
          <w:lang w:val="en-NZ" w:bidi="ar-SA"/>
        </w:rPr>
        <w:t xml:space="preserve">There are three phases to the assessment of a Full Application as outlined in Figure 1. </w:t>
      </w:r>
    </w:p>
    <w:p w14:paraId="2DEE2887" w14:textId="77777777" w:rsidR="00286E09" w:rsidRPr="00286E09" w:rsidRDefault="00286E09" w:rsidP="00286E09">
      <w:pPr>
        <w:rPr>
          <w:lang w:val="en-NZ" w:bidi="ar-SA"/>
        </w:rPr>
      </w:pPr>
      <w:r w:rsidRPr="00286E09">
        <w:rPr>
          <w:lang w:val="en-NZ" w:bidi="ar-SA"/>
        </w:rPr>
        <w:t xml:space="preserve">Firstly, applications are sent to referees who comment on the quality of the proposed research programme, and whether it is of a world-class standard. </w:t>
      </w:r>
    </w:p>
    <w:p w14:paraId="24959517" w14:textId="77777777" w:rsidR="00286E09" w:rsidRPr="00286E09" w:rsidRDefault="00286E09" w:rsidP="00286E09">
      <w:pPr>
        <w:rPr>
          <w:lang w:val="en-NZ" w:bidi="ar-SA"/>
        </w:rPr>
      </w:pPr>
      <w:r w:rsidRPr="00286E09">
        <w:rPr>
          <w:lang w:val="en-NZ" w:bidi="ar-SA"/>
        </w:rPr>
        <w:t xml:space="preserve">Secondly, each application is scored and discussed by an Expert Selection Panel on the basis of research excellence and the contribution of the proposed </w:t>
      </w:r>
      <w:proofErr w:type="spellStart"/>
      <w:r w:rsidRPr="00286E09">
        <w:rPr>
          <w:lang w:val="en-NZ" w:bidi="ar-SA"/>
        </w:rPr>
        <w:t>CoRE</w:t>
      </w:r>
      <w:proofErr w:type="spellEnd"/>
      <w:r w:rsidRPr="00286E09">
        <w:rPr>
          <w:lang w:val="en-NZ" w:bidi="ar-SA"/>
        </w:rPr>
        <w:t xml:space="preserve"> within the tertiary education system. </w:t>
      </w:r>
    </w:p>
    <w:p w14:paraId="1985693A" w14:textId="77777777" w:rsidR="00286E09" w:rsidRPr="00286E09" w:rsidRDefault="00286E09" w:rsidP="00286E09">
      <w:pPr>
        <w:rPr>
          <w:lang w:val="en-NZ" w:bidi="ar-SA"/>
        </w:rPr>
      </w:pPr>
      <w:r w:rsidRPr="00286E09">
        <w:rPr>
          <w:lang w:val="en-NZ" w:bidi="ar-SA"/>
        </w:rPr>
        <w:t xml:space="preserve">Finally, the Advisory Committee evaluates the proposed </w:t>
      </w:r>
      <w:proofErr w:type="spellStart"/>
      <w:r w:rsidRPr="00286E09">
        <w:rPr>
          <w:lang w:val="en-NZ" w:bidi="ar-SA"/>
        </w:rPr>
        <w:t>CoRE’s</w:t>
      </w:r>
      <w:proofErr w:type="spellEnd"/>
      <w:r w:rsidRPr="00286E09">
        <w:rPr>
          <w:lang w:val="en-NZ" w:bidi="ar-SA"/>
        </w:rPr>
        <w:t xml:space="preserve"> contribution to New Zealand’s future development, and the proposed governance and management structures for the </w:t>
      </w:r>
      <w:proofErr w:type="spellStart"/>
      <w:r w:rsidRPr="00286E09">
        <w:rPr>
          <w:lang w:val="en-NZ" w:bidi="ar-SA"/>
        </w:rPr>
        <w:t>CoRE</w:t>
      </w:r>
      <w:proofErr w:type="spellEnd"/>
      <w:r w:rsidRPr="00286E09">
        <w:rPr>
          <w:lang w:val="en-NZ" w:bidi="ar-SA"/>
        </w:rPr>
        <w:t xml:space="preserve">. The Advisory Committee, following consultation with the Chairs of the Expert Selection Panels, will decide which applicants will receive a visit to the host site or an interview with the Advisory Committee. The Advisory Committee will then include the findings of the site visit or interview in their final recommendation to the TEC Board regarding which ten </w:t>
      </w:r>
      <w:proofErr w:type="spellStart"/>
      <w:r w:rsidRPr="00286E09">
        <w:rPr>
          <w:lang w:val="en-NZ" w:bidi="ar-SA"/>
        </w:rPr>
        <w:t>CoREs</w:t>
      </w:r>
      <w:proofErr w:type="spellEnd"/>
      <w:r w:rsidRPr="00286E09">
        <w:rPr>
          <w:lang w:val="en-NZ" w:bidi="ar-SA"/>
        </w:rPr>
        <w:t xml:space="preserve"> best meet the selection criteria.</w:t>
      </w:r>
    </w:p>
    <w:p w14:paraId="7EEF46EC" w14:textId="3BF679FC" w:rsidR="00286E09" w:rsidRPr="00286E09" w:rsidRDefault="00286E09" w:rsidP="00286E09">
      <w:pPr>
        <w:widowControl w:val="0"/>
        <w:suppressAutoHyphens/>
        <w:autoSpaceDE w:val="0"/>
        <w:autoSpaceDN w:val="0"/>
        <w:adjustRightInd w:val="0"/>
        <w:spacing w:line="240" w:lineRule="auto"/>
        <w:jc w:val="center"/>
        <w:textAlignment w:val="center"/>
        <w:rPr>
          <w:rFonts w:cs="Calibri"/>
          <w:color w:val="000000"/>
          <w:sz w:val="21"/>
          <w:szCs w:val="21"/>
          <w:lang w:val="en-NZ" w:bidi="ar-SA"/>
        </w:rPr>
      </w:pPr>
      <w:r w:rsidRPr="00286E09">
        <w:rPr>
          <w:rFonts w:cs="Calibri"/>
          <w:noProof/>
          <w:color w:val="000000"/>
          <w:sz w:val="21"/>
          <w:szCs w:val="21"/>
          <w:lang w:val="en-NZ" w:eastAsia="en-NZ" w:bidi="ar-SA"/>
        </w:rPr>
        <w:lastRenderedPageBreak/>
        <w:drawing>
          <wp:inline distT="0" distB="0" distL="0" distR="0" wp14:anchorId="3524FC0A" wp14:editId="5F1D3159">
            <wp:extent cx="3430034" cy="54859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026" cy="5498762"/>
                    </a:xfrm>
                    <a:prstGeom prst="rect">
                      <a:avLst/>
                    </a:prstGeom>
                    <a:noFill/>
                  </pic:spPr>
                </pic:pic>
              </a:graphicData>
            </a:graphic>
          </wp:inline>
        </w:drawing>
      </w:r>
    </w:p>
    <w:p w14:paraId="33A4AB6C" w14:textId="77777777" w:rsidR="00286E09" w:rsidRDefault="00286E09" w:rsidP="00286E09">
      <w:pPr>
        <w:pStyle w:val="FigureLegendRSNZ"/>
      </w:pPr>
      <w:r>
        <w:t xml:space="preserve">A flow chart outlining the process and decision points in the </w:t>
      </w:r>
      <w:proofErr w:type="spellStart"/>
      <w:r>
        <w:t>CoREs</w:t>
      </w:r>
      <w:proofErr w:type="spellEnd"/>
      <w:r>
        <w:t xml:space="preserve"> fund selection round 2019/20. “ESP” refers to the Expert Selection Panels and “AC” refers to the Advisory Committee.</w:t>
      </w:r>
    </w:p>
    <w:p w14:paraId="74B60C7B" w14:textId="416E08EE" w:rsidR="00C0632D" w:rsidRDefault="00C0632D" w:rsidP="0083468F">
      <w:pPr>
        <w:pStyle w:val="Heading3"/>
      </w:pPr>
      <w:bookmarkStart w:id="19" w:name="_Toc14876483"/>
      <w:r>
        <w:t>Referees</w:t>
      </w:r>
      <w:bookmarkEnd w:id="19"/>
    </w:p>
    <w:p w14:paraId="2AE4167D" w14:textId="77777777" w:rsidR="00C0632D" w:rsidRDefault="00C0632D" w:rsidP="00C0632D">
      <w:r>
        <w:t xml:space="preserve">All applications will first be assessed by referees who will comment on the proposed research </w:t>
      </w:r>
      <w:proofErr w:type="spellStart"/>
      <w:r>
        <w:t>programme</w:t>
      </w:r>
      <w:proofErr w:type="spellEnd"/>
      <w:r>
        <w:t xml:space="preserve"> of the </w:t>
      </w:r>
      <w:proofErr w:type="spellStart"/>
      <w:r>
        <w:t>CoRE</w:t>
      </w:r>
      <w:proofErr w:type="spellEnd"/>
      <w:r>
        <w:t xml:space="preserve"> with respect to research excellence, its research team, and its intended methodology for research and knowledge transfer. Referees will receive the full application, but will be asked to focus their attention on sections 1-8</w:t>
      </w:r>
      <w:r w:rsidRPr="00641F37">
        <w:t xml:space="preserve"> </w:t>
      </w:r>
      <w:r>
        <w:t>(see Application Guidelines for details).</w:t>
      </w:r>
    </w:p>
    <w:p w14:paraId="0B3F8671" w14:textId="77777777" w:rsidR="00C0632D" w:rsidRDefault="00C0632D" w:rsidP="00C0632D">
      <w:r>
        <w:t xml:space="preserve">Referees will be internationally </w:t>
      </w:r>
      <w:proofErr w:type="spellStart"/>
      <w:r>
        <w:t>recognised</w:t>
      </w:r>
      <w:proofErr w:type="spellEnd"/>
      <w:r>
        <w:t xml:space="preserve"> experts in the relevant fields of research. Their comments will be an important element of the assessment of whether a proposal is for leading edge research of world-class quality</w:t>
      </w:r>
      <w:r>
        <w:rPr>
          <w:rStyle w:val="FootnoteReference"/>
        </w:rPr>
        <w:footnoteReference w:id="2"/>
      </w:r>
      <w:r>
        <w:t>.</w:t>
      </w:r>
    </w:p>
    <w:p w14:paraId="1F15460A" w14:textId="77777777" w:rsidR="00C0632D" w:rsidRDefault="00C0632D" w:rsidP="00C0632D">
      <w:r>
        <w:lastRenderedPageBreak/>
        <w:t xml:space="preserve">The Society will seek reports from at least </w:t>
      </w:r>
      <w:r w:rsidRPr="00C75F73">
        <w:t>three</w:t>
      </w:r>
      <w:r w:rsidRPr="0062005D">
        <w:t xml:space="preserve"> referees</w:t>
      </w:r>
      <w:r>
        <w:t xml:space="preserve"> for</w:t>
      </w:r>
      <w:r w:rsidRPr="0062005D">
        <w:t xml:space="preserve"> each </w:t>
      </w:r>
      <w:r>
        <w:t xml:space="preserve">Application, although this may not be attainable for a variety of reasons. </w:t>
      </w:r>
      <w:r w:rsidRPr="00252A6E">
        <w:t>Applicants will be asked to suggest t</w:t>
      </w:r>
      <w:r>
        <w:t>he names of suitable referees; however, whether a referee is asked for a report will depend on their availability and on an assessment of any conflicts of interest</w:t>
      </w:r>
      <w:r w:rsidRPr="00252A6E">
        <w:t>.</w:t>
      </w:r>
      <w:r w:rsidRPr="00E1023A">
        <w:t xml:space="preserve"> </w:t>
      </w:r>
      <w:r>
        <w:t xml:space="preserve">A list of potential referees for each Application will be developed by the </w:t>
      </w:r>
      <w:proofErr w:type="spellStart"/>
      <w:r>
        <w:t>CoREs</w:t>
      </w:r>
      <w:proofErr w:type="spellEnd"/>
      <w:r>
        <w:t xml:space="preserve"> secretariat in consultation with the relevant Expert Selection Panel. </w:t>
      </w:r>
      <w:r w:rsidRPr="0062005D">
        <w:t>Depending on the nat</w:t>
      </w:r>
      <w:r>
        <w:t>ure of the proposal, more than three</w:t>
      </w:r>
      <w:r w:rsidRPr="0062005D">
        <w:t xml:space="preserve"> referees may be contacted.</w:t>
      </w:r>
    </w:p>
    <w:p w14:paraId="35596050" w14:textId="232EE5B0" w:rsidR="00C0632D" w:rsidRPr="00C0632D" w:rsidRDefault="00C0632D" w:rsidP="00C0632D">
      <w:r>
        <w:t>Applicants will be given the opportunity to provide a two-page response to each referee’s comments. The referees’ reports and the applicants’ responses will form part of the material for Expert Selection Panels’ and the Advisory Committee’s assessment of the applications.</w:t>
      </w:r>
    </w:p>
    <w:p w14:paraId="159F955A" w14:textId="1C74D9B3" w:rsidR="0083468F" w:rsidRDefault="002A5B08" w:rsidP="0083468F">
      <w:pPr>
        <w:pStyle w:val="Heading3"/>
      </w:pPr>
      <w:bookmarkStart w:id="20" w:name="_Toc14876484"/>
      <w:r>
        <w:t xml:space="preserve">Expert </w:t>
      </w:r>
      <w:r w:rsidR="0083468F">
        <w:t>Selection Panels</w:t>
      </w:r>
      <w:bookmarkEnd w:id="20"/>
    </w:p>
    <w:p w14:paraId="16FA8AD0" w14:textId="763FD122" w:rsidR="00C0632D" w:rsidRDefault="00C0632D" w:rsidP="00C0632D">
      <w:r w:rsidRPr="00C0632D">
        <w:t xml:space="preserve"> </w:t>
      </w:r>
      <w:r>
        <w:t>A number of Expert Selection</w:t>
      </w:r>
      <w:r w:rsidRPr="006474FE">
        <w:t xml:space="preserve"> Panels will be established to assess the range of applications.</w:t>
      </w:r>
      <w:r>
        <w:t xml:space="preserve"> The panels will be developed and applications assigned to them by the Society on the basis of the Expressions of Interest. </w:t>
      </w:r>
    </w:p>
    <w:p w14:paraId="24AC09CF" w14:textId="77777777" w:rsidR="00C0632D" w:rsidRDefault="00C0632D" w:rsidP="00C0632D">
      <w:r w:rsidRPr="006474FE">
        <w:t xml:space="preserve">These </w:t>
      </w:r>
      <w:r>
        <w:t>pa</w:t>
      </w:r>
      <w:r w:rsidRPr="006474FE">
        <w:t>nels will be composed of experts in the research fields of interest</w:t>
      </w:r>
      <w:r>
        <w:t xml:space="preserve"> and have a high level of expertise in the assessment of quality and excellence</w:t>
      </w:r>
      <w:r w:rsidRPr="006474FE">
        <w:t xml:space="preserve"> so that applications can be evaluated and ranked.</w:t>
      </w:r>
      <w:r>
        <w:t xml:space="preserve"> Due to</w:t>
      </w:r>
      <w:r w:rsidRPr="006474FE">
        <w:t xml:space="preserve"> the small size of the New Zealand r</w:t>
      </w:r>
      <w:r>
        <w:t xml:space="preserve">esearch community, </w:t>
      </w:r>
      <w:r w:rsidRPr="006474FE">
        <w:t>the likelihood of conflicts of inter</w:t>
      </w:r>
      <w:r>
        <w:t>est, and the objective of world-class standard research,</w:t>
      </w:r>
      <w:r w:rsidRPr="006474FE">
        <w:t xml:space="preserve"> </w:t>
      </w:r>
      <w:r>
        <w:t>panel</w:t>
      </w:r>
      <w:r w:rsidRPr="006474FE">
        <w:t>s ar</w:t>
      </w:r>
      <w:r>
        <w:t>e likely to include international membership</w:t>
      </w:r>
      <w:r w:rsidRPr="006474FE">
        <w:t>.</w:t>
      </w:r>
      <w:r>
        <w:t xml:space="preserve"> The Chairs</w:t>
      </w:r>
      <w:r w:rsidRPr="000E7ABF">
        <w:t xml:space="preserve"> of t</w:t>
      </w:r>
      <w:r>
        <w:t>he panels</w:t>
      </w:r>
      <w:r w:rsidRPr="000E7ABF">
        <w:t xml:space="preserve"> will be people of standing and </w:t>
      </w:r>
      <w:r>
        <w:t xml:space="preserve">have the </w:t>
      </w:r>
      <w:r w:rsidRPr="000E7ABF">
        <w:t xml:space="preserve">respect </w:t>
      </w:r>
      <w:r>
        <w:t>of</w:t>
      </w:r>
      <w:r w:rsidRPr="000E7ABF">
        <w:t xml:space="preserve"> the New Zealand </w:t>
      </w:r>
      <w:r>
        <w:t xml:space="preserve">research </w:t>
      </w:r>
      <w:r w:rsidRPr="000E7ABF">
        <w:t>community</w:t>
      </w:r>
      <w:r>
        <w:t>. T</w:t>
      </w:r>
      <w:r w:rsidRPr="000E7ABF">
        <w:t>he</w:t>
      </w:r>
      <w:r>
        <w:t xml:space="preserve">y will have </w:t>
      </w:r>
      <w:r w:rsidRPr="000E7ABF">
        <w:t>high level skills</w:t>
      </w:r>
      <w:r>
        <w:t xml:space="preserve"> and capabilities, with a strong background in a relevant research discipline and experience of the New Zealand tertiary education system. </w:t>
      </w:r>
    </w:p>
    <w:p w14:paraId="4560377C" w14:textId="242C450D" w:rsidR="00CE2C59" w:rsidRDefault="00C0632D" w:rsidP="00CE2C59">
      <w:r w:rsidRPr="006474FE">
        <w:t xml:space="preserve">The </w:t>
      </w:r>
      <w:r>
        <w:t>panel</w:t>
      </w:r>
      <w:r w:rsidRPr="006474FE">
        <w:t>s will take into account the referees’ reports</w:t>
      </w:r>
      <w:r>
        <w:t xml:space="preserve"> and applicant responses,</w:t>
      </w:r>
      <w:r w:rsidRPr="006474FE">
        <w:t xml:space="preserve"> and will consider the app</w:t>
      </w:r>
      <w:r>
        <w:t>lications against the criteria of research excellence and contribution within the tertiary education system. They will score the applications with the following weightings:</w:t>
      </w:r>
    </w:p>
    <w:p w14:paraId="37BE8638" w14:textId="5C8C8335" w:rsidR="00EC3BE0" w:rsidRPr="00CE2C59" w:rsidRDefault="00EC3BE0" w:rsidP="0050379E">
      <w:pPr>
        <w:pStyle w:val="ListParagraph"/>
        <w:numPr>
          <w:ilvl w:val="0"/>
          <w:numId w:val="23"/>
        </w:numPr>
      </w:pPr>
      <w:r w:rsidRPr="00CE2C59">
        <w:t xml:space="preserve">Research excellence: 40 </w:t>
      </w:r>
      <w:r w:rsidR="00C0632D">
        <w:t>point</w:t>
      </w:r>
      <w:r w:rsidR="00C0632D" w:rsidRPr="00CE2C59">
        <w:t>s</w:t>
      </w:r>
    </w:p>
    <w:p w14:paraId="232FE6A4" w14:textId="7E03BD60" w:rsidR="00EC3BE0" w:rsidRPr="00CE2C59" w:rsidRDefault="00EC3BE0" w:rsidP="0050379E">
      <w:pPr>
        <w:pStyle w:val="ListParagraph"/>
        <w:numPr>
          <w:ilvl w:val="0"/>
          <w:numId w:val="23"/>
        </w:numPr>
      </w:pPr>
      <w:r w:rsidRPr="00CE2C59">
        <w:t xml:space="preserve">Contribution within the tertiary education system: 20 </w:t>
      </w:r>
      <w:r w:rsidR="00C0632D">
        <w:t>point</w:t>
      </w:r>
      <w:r w:rsidR="00C0632D" w:rsidRPr="00CE2C59">
        <w:t>s</w:t>
      </w:r>
    </w:p>
    <w:p w14:paraId="28200E70" w14:textId="23E47727" w:rsidR="00C0632D" w:rsidRDefault="00C0632D" w:rsidP="00C0632D">
      <w:r>
        <w:t>For further information on the assessment indicators that will be considered during scoring, please see Appendix I - Assessment indicators and scoring framework</w:t>
      </w:r>
      <w:r w:rsidRPr="00CB7A93">
        <w:t>.</w:t>
      </w:r>
    </w:p>
    <w:p w14:paraId="5F89AD33" w14:textId="392BFC9A" w:rsidR="00CE2C59" w:rsidRDefault="00C0632D" w:rsidP="00CE2C59">
      <w:r>
        <w:t xml:space="preserve">The panels will meet in </w:t>
      </w:r>
      <w:r w:rsidR="005B22BD">
        <w:t>mid-March</w:t>
      </w:r>
      <w:r>
        <w:t xml:space="preserve"> 2020 to discuss the applications and will be able to amend their rankings in the light of these discussions. A panel may decide that no applications assessed by their panel reach the criteria of research excellence. The panels will recommend the applications that best meet the criteria to the </w:t>
      </w:r>
      <w:proofErr w:type="spellStart"/>
      <w:r>
        <w:t>CoREs</w:t>
      </w:r>
      <w:proofErr w:type="spellEnd"/>
      <w:r>
        <w:t xml:space="preserve"> Advisory Committee and will provide commentary on all applications to the TEC. All applications recommended by the panels will be combined into a long list for assessment by the Advisory Committee. The panel Chairs will present the consensus views of their panel on each proposal that they have assessed at a meeting of the Advisory Committee in early-April 2020, with particular emphasis on those applications that have been long listed for recommendation. </w:t>
      </w:r>
    </w:p>
    <w:p w14:paraId="68DF3A0B" w14:textId="4CE56F84" w:rsidR="0083468F" w:rsidRDefault="0083468F" w:rsidP="0083468F">
      <w:pPr>
        <w:pStyle w:val="Heading3"/>
      </w:pPr>
      <w:bookmarkStart w:id="21" w:name="_Toc14876485"/>
      <w:proofErr w:type="spellStart"/>
      <w:r>
        <w:lastRenderedPageBreak/>
        <w:t>CoREs</w:t>
      </w:r>
      <w:proofErr w:type="spellEnd"/>
      <w:r>
        <w:t xml:space="preserve"> Advisory Committee</w:t>
      </w:r>
      <w:bookmarkEnd w:id="21"/>
    </w:p>
    <w:p w14:paraId="480C0A4F" w14:textId="77777777" w:rsidR="00C0632D" w:rsidRDefault="00C0632D" w:rsidP="00C0632D">
      <w:r>
        <w:t xml:space="preserve">The </w:t>
      </w:r>
      <w:proofErr w:type="spellStart"/>
      <w:r>
        <w:t>CoREs</w:t>
      </w:r>
      <w:proofErr w:type="spellEnd"/>
      <w:r>
        <w:t xml:space="preserve"> Advisory</w:t>
      </w:r>
      <w:r w:rsidRPr="006D13E9">
        <w:t xml:space="preserve"> Committee will act as the </w:t>
      </w:r>
      <w:r w:rsidRPr="00BD656C">
        <w:rPr>
          <w:b/>
        </w:rPr>
        <w:t>overall assessment committee</w:t>
      </w:r>
      <w:r w:rsidRPr="006D13E9">
        <w:t xml:space="preserve"> and make the final recommendation on the selection of </w:t>
      </w:r>
      <w:r>
        <w:t xml:space="preserve">ten </w:t>
      </w:r>
      <w:proofErr w:type="spellStart"/>
      <w:r>
        <w:t>CoREs</w:t>
      </w:r>
      <w:proofErr w:type="spellEnd"/>
      <w:r w:rsidRPr="006D13E9">
        <w:t xml:space="preserve"> to the TEC</w:t>
      </w:r>
      <w:r>
        <w:t xml:space="preserve">. </w:t>
      </w:r>
    </w:p>
    <w:p w14:paraId="10F45264" w14:textId="77777777" w:rsidR="00C0632D" w:rsidRDefault="00C0632D" w:rsidP="00C0632D">
      <w:r>
        <w:t>The members of the Advisory Committee</w:t>
      </w:r>
      <w:r w:rsidRPr="000E7ABF">
        <w:t xml:space="preserve"> will be people of standing and </w:t>
      </w:r>
      <w:r>
        <w:t xml:space="preserve">have the </w:t>
      </w:r>
      <w:r w:rsidRPr="000E7ABF">
        <w:t xml:space="preserve">respect </w:t>
      </w:r>
      <w:r>
        <w:t>of</w:t>
      </w:r>
      <w:r w:rsidRPr="000E7ABF">
        <w:t xml:space="preserve"> the New Zealand community</w:t>
      </w:r>
      <w:r>
        <w:t>. T</w:t>
      </w:r>
      <w:r w:rsidRPr="000E7ABF">
        <w:t>he</w:t>
      </w:r>
      <w:r>
        <w:t xml:space="preserve">y will have </w:t>
      </w:r>
      <w:r w:rsidRPr="000E7ABF">
        <w:t>high level skills</w:t>
      </w:r>
      <w:r>
        <w:t xml:space="preserve"> and capabilities, with an understanding of the importance of research to New Zealand’s social, economic or environmental success. </w:t>
      </w:r>
      <w:r w:rsidRPr="000E7ABF">
        <w:t xml:space="preserve">It is </w:t>
      </w:r>
      <w:r>
        <w:t>anticipated that there will be five to seven</w:t>
      </w:r>
      <w:r w:rsidRPr="000E7ABF">
        <w:t xml:space="preserve"> members of the Committee.</w:t>
      </w:r>
    </w:p>
    <w:p w14:paraId="08098A11" w14:textId="77777777" w:rsidR="00C0632D" w:rsidRDefault="00C0632D" w:rsidP="00C0632D">
      <w:r>
        <w:t xml:space="preserve">The contribution of the proposed </w:t>
      </w:r>
      <w:proofErr w:type="spellStart"/>
      <w:r>
        <w:t>CoREs</w:t>
      </w:r>
      <w:proofErr w:type="spellEnd"/>
      <w:r>
        <w:t xml:space="preserve"> to New Zealand’s future development and their governance and management structures will be a key focus for the Committee. Assessing these two criteria will be the Advisory Committee’s main responsibility, scored with the following weightings:</w:t>
      </w:r>
    </w:p>
    <w:p w14:paraId="66CC0B3C" w14:textId="72EF64EC" w:rsidR="00BA71F0" w:rsidRDefault="00BA71F0" w:rsidP="0050379E">
      <w:pPr>
        <w:pStyle w:val="ListParagraph"/>
        <w:numPr>
          <w:ilvl w:val="0"/>
          <w:numId w:val="24"/>
        </w:numPr>
      </w:pPr>
      <w:r>
        <w:t xml:space="preserve">Contribution to New Zealand’s future development: 20 </w:t>
      </w:r>
      <w:r w:rsidR="00C0632D">
        <w:t>points</w:t>
      </w:r>
    </w:p>
    <w:p w14:paraId="3CD7E639" w14:textId="77745EDB" w:rsidR="00BA71F0" w:rsidRDefault="00BA71F0" w:rsidP="0050379E">
      <w:pPr>
        <w:pStyle w:val="ListParagraph"/>
        <w:numPr>
          <w:ilvl w:val="0"/>
          <w:numId w:val="24"/>
        </w:numPr>
      </w:pPr>
      <w:r>
        <w:t xml:space="preserve">Governance and management: 20 </w:t>
      </w:r>
      <w:r w:rsidR="00C0632D">
        <w:t>point</w:t>
      </w:r>
      <w:r>
        <w:t>s</w:t>
      </w:r>
    </w:p>
    <w:p w14:paraId="54244650" w14:textId="77777777" w:rsidR="00C0632D" w:rsidRDefault="00C0632D" w:rsidP="00C0632D">
      <w:r>
        <w:t>For further information on the assessment indicators that will be considered during scoring, please see Appendix I - Assessment indicators and scoring framework</w:t>
      </w:r>
      <w:r w:rsidRPr="00CB7A93">
        <w:t>.</w:t>
      </w:r>
    </w:p>
    <w:p w14:paraId="750D7630" w14:textId="4CE9299E" w:rsidR="00C0632D" w:rsidRDefault="00C0632D" w:rsidP="00C0632D">
      <w:r>
        <w:t>The A</w:t>
      </w:r>
      <w:r w:rsidR="005B22BD">
        <w:t>dvisory Committee will meet in early April</w:t>
      </w:r>
      <w:r>
        <w:t xml:space="preserve"> 2020 to discuss the applications, and the Chairs of each Expert Selection Panel will present the consensus view of their panel on each proposal, with particular emphasis on the recommended long list. The Committee members are able to amend their initial rankings in the light of the discussions.</w:t>
      </w:r>
    </w:p>
    <w:p w14:paraId="207BFC76" w14:textId="3F22FA7D" w:rsidR="00C0632D" w:rsidRDefault="00C0632D" w:rsidP="00C0632D">
      <w:r>
        <w:t>During this meeting the Advisory Committee will reach consensus on a short list of the highest ranked applications. The Advisory Committee will complete the assessment process with site visits to the host institutions</w:t>
      </w:r>
      <w:r w:rsidRPr="00001D52">
        <w:t xml:space="preserve"> </w:t>
      </w:r>
      <w:r>
        <w:t xml:space="preserve">or an interview. In making their final recommendations, the Advisory Committee will take into account all information at their disposal: the applications, the referees’ reports, the applicant responses, the assessments of the Expert Selection Panels on research excellence and contribution within the tertiary sector criteria, their own assessments on contribution of the proposed </w:t>
      </w:r>
      <w:proofErr w:type="spellStart"/>
      <w:r>
        <w:t>CoREs</w:t>
      </w:r>
      <w:proofErr w:type="spellEnd"/>
      <w:r>
        <w:t xml:space="preserve"> to New Zealand’s future development and their governance and management criteria, and information gathered from the site visits</w:t>
      </w:r>
      <w:r w:rsidR="005B22BD">
        <w:t xml:space="preserve"> or interviews</w:t>
      </w:r>
      <w:r>
        <w:t>. The Advisory Committee will then recommend to the TEC which ten proposals it considers best meet the selection criteria. The TEC Board will make the final funding decisions.</w:t>
      </w:r>
    </w:p>
    <w:p w14:paraId="200D2951" w14:textId="6EF56A4C" w:rsidR="0083468F" w:rsidRDefault="0083468F" w:rsidP="0083468F">
      <w:pPr>
        <w:pStyle w:val="Heading3"/>
      </w:pPr>
      <w:bookmarkStart w:id="22" w:name="_Toc14876486"/>
      <w:r>
        <w:t>Feedback to Applicants</w:t>
      </w:r>
      <w:bookmarkEnd w:id="22"/>
    </w:p>
    <w:p w14:paraId="4EB0E40B" w14:textId="291CDB43" w:rsidR="00BA71F0" w:rsidRDefault="00BA71F0" w:rsidP="00BA71F0">
      <w:r w:rsidRPr="006D13E9">
        <w:t>All applicants will receive an acknowledgemen</w:t>
      </w:r>
      <w:r>
        <w:t>t of the receipt of the Expression of Interest</w:t>
      </w:r>
      <w:r w:rsidRPr="006D13E9">
        <w:t xml:space="preserve"> and</w:t>
      </w:r>
      <w:r>
        <w:t xml:space="preserve"> the Application.  The Society</w:t>
      </w:r>
      <w:r w:rsidRPr="006D13E9">
        <w:t xml:space="preserve"> can provide information and guidance for potential applicants until the closing date for applications. </w:t>
      </w:r>
      <w:r w:rsidR="00FC7118">
        <w:t>Applicants will receive copies of the comments made about their proposals by the referees, but otherwise will not receive any direct communication from the Society about the outcome of the assessment. The rationale for the decisions made during the selection process leading to the recommendations for funding will be provided to TEC</w:t>
      </w:r>
      <w:r w:rsidR="000F744D">
        <w:t>.</w:t>
      </w:r>
    </w:p>
    <w:p w14:paraId="1F0E7680" w14:textId="00DE06B6" w:rsidR="0083468F" w:rsidRDefault="0083468F" w:rsidP="0083468F">
      <w:pPr>
        <w:pStyle w:val="Heading3"/>
      </w:pPr>
      <w:bookmarkStart w:id="23" w:name="_Toc346874653"/>
      <w:bookmarkStart w:id="24" w:name="_Toc346874742"/>
      <w:bookmarkStart w:id="25" w:name="_Toc14876487"/>
      <w:r>
        <w:t>Eligibility</w:t>
      </w:r>
      <w:bookmarkEnd w:id="23"/>
      <w:bookmarkEnd w:id="24"/>
      <w:bookmarkEnd w:id="25"/>
    </w:p>
    <w:p w14:paraId="22C58874" w14:textId="77777777" w:rsidR="00BA71F0" w:rsidRPr="00BA2E81" w:rsidRDefault="00BA71F0" w:rsidP="00BA71F0">
      <w:pPr>
        <w:pStyle w:val="ListParagraph"/>
        <w:keepNext/>
        <w:widowControl w:val="0"/>
        <w:numPr>
          <w:ilvl w:val="0"/>
          <w:numId w:val="5"/>
        </w:numPr>
        <w:suppressAutoHyphens/>
        <w:autoSpaceDE w:val="0"/>
        <w:autoSpaceDN w:val="0"/>
        <w:adjustRightInd w:val="0"/>
        <w:spacing w:line="240" w:lineRule="auto"/>
        <w:ind w:left="709" w:hanging="283"/>
        <w:textAlignment w:val="center"/>
        <w:rPr>
          <w:rFonts w:eastAsiaTheme="minorEastAsia"/>
        </w:rPr>
      </w:pPr>
      <w:r w:rsidRPr="00BA2E81">
        <w:rPr>
          <w:rFonts w:eastAsiaTheme="minorEastAsia"/>
        </w:rPr>
        <w:t xml:space="preserve">A </w:t>
      </w:r>
      <w:proofErr w:type="spellStart"/>
      <w:r>
        <w:rPr>
          <w:rFonts w:eastAsiaTheme="minorEastAsia"/>
        </w:rPr>
        <w:t>CoRE</w:t>
      </w:r>
      <w:proofErr w:type="spellEnd"/>
      <w:r w:rsidRPr="00BA2E81">
        <w:rPr>
          <w:rFonts w:eastAsiaTheme="minorEastAsia"/>
        </w:rPr>
        <w:t xml:space="preserve"> must be hosted by a Tertiary Education Institution (TEI).</w:t>
      </w:r>
    </w:p>
    <w:p w14:paraId="0F10A076" w14:textId="77777777" w:rsidR="00BA71F0" w:rsidRPr="00CB7A93" w:rsidRDefault="00BA71F0" w:rsidP="00BA71F0">
      <w:pPr>
        <w:pStyle w:val="ListParagraph"/>
        <w:keepNext/>
        <w:widowControl w:val="0"/>
        <w:numPr>
          <w:ilvl w:val="0"/>
          <w:numId w:val="5"/>
        </w:numPr>
        <w:suppressAutoHyphens/>
        <w:autoSpaceDE w:val="0"/>
        <w:autoSpaceDN w:val="0"/>
        <w:adjustRightInd w:val="0"/>
        <w:spacing w:line="240" w:lineRule="auto"/>
        <w:ind w:left="709" w:hanging="283"/>
        <w:textAlignment w:val="center"/>
        <w:rPr>
          <w:rFonts w:eastAsiaTheme="minorEastAsia"/>
        </w:rPr>
      </w:pPr>
      <w:r>
        <w:t xml:space="preserve">A </w:t>
      </w:r>
      <w:proofErr w:type="spellStart"/>
      <w:r w:rsidRPr="003A4268">
        <w:t>CoRE</w:t>
      </w:r>
      <w:proofErr w:type="spellEnd"/>
      <w:r w:rsidRPr="003A4268">
        <w:t xml:space="preserve"> </w:t>
      </w:r>
      <w:r>
        <w:t xml:space="preserve">must undertake </w:t>
      </w:r>
      <w:r w:rsidRPr="003A4268">
        <w:t>leading edge research of world</w:t>
      </w:r>
      <w:r w:rsidRPr="2ACB9523">
        <w:t>-</w:t>
      </w:r>
      <w:r w:rsidRPr="003A4268">
        <w:t xml:space="preserve">class quality in an area of importance to </w:t>
      </w:r>
      <w:r w:rsidRPr="003A4268">
        <w:lastRenderedPageBreak/>
        <w:t xml:space="preserve">New Zealand.  </w:t>
      </w:r>
    </w:p>
    <w:p w14:paraId="718273AC" w14:textId="366EA0FE" w:rsidR="0083468F" w:rsidRDefault="0083468F" w:rsidP="0083468F">
      <w:pPr>
        <w:pStyle w:val="Heading3"/>
      </w:pPr>
      <w:bookmarkStart w:id="26" w:name="_Toc346874655"/>
      <w:bookmarkStart w:id="27" w:name="_Toc346874744"/>
      <w:bookmarkStart w:id="28" w:name="_Toc14876488"/>
      <w:r>
        <w:t>Selection Criteria</w:t>
      </w:r>
      <w:bookmarkEnd w:id="26"/>
      <w:bookmarkEnd w:id="27"/>
      <w:bookmarkEnd w:id="28"/>
    </w:p>
    <w:p w14:paraId="1A3CCBB3" w14:textId="0E435952" w:rsidR="008F5CEE" w:rsidRPr="00B26898" w:rsidRDefault="008F5CEE" w:rsidP="008F5CEE">
      <w:r w:rsidRPr="00B26898">
        <w:t xml:space="preserve">Prospective </w:t>
      </w:r>
      <w:proofErr w:type="spellStart"/>
      <w:r w:rsidRPr="00B26898">
        <w:t>CoREs</w:t>
      </w:r>
      <w:proofErr w:type="spellEnd"/>
      <w:r w:rsidRPr="00B26898">
        <w:t xml:space="preserve"> will be assessed on the basis of four selection criteria. The assessment criteria are drawn from the Minister </w:t>
      </w:r>
      <w:r>
        <w:t xml:space="preserve">of </w:t>
      </w:r>
      <w:r w:rsidRPr="00B26898">
        <w:t>Education</w:t>
      </w:r>
      <w:r>
        <w:t>’s</w:t>
      </w:r>
      <w:r w:rsidRPr="00B26898">
        <w:t xml:space="preserve"> letter of determination issued to the TEC under 159L of the Education Act issued in May 2019.</w:t>
      </w:r>
      <w:r>
        <w:t xml:space="preserve"> </w:t>
      </w:r>
      <w:r w:rsidRPr="00B26898">
        <w:t xml:space="preserve">The selection criteria must be read in conjunction with the </w:t>
      </w:r>
      <w:proofErr w:type="spellStart"/>
      <w:r w:rsidRPr="00B26898">
        <w:t>CoREs</w:t>
      </w:r>
      <w:proofErr w:type="spellEnd"/>
      <w:r w:rsidRPr="00B26898">
        <w:t xml:space="preserve"> Mission Statement on page </w:t>
      </w:r>
      <w:r w:rsidR="005B22BD">
        <w:t>3</w:t>
      </w:r>
      <w:r w:rsidRPr="00B26898">
        <w:t>.</w:t>
      </w:r>
    </w:p>
    <w:p w14:paraId="5BA1180E" w14:textId="77777777" w:rsidR="00BA71F0" w:rsidRPr="00B26898" w:rsidRDefault="00BA71F0" w:rsidP="00BA71F0">
      <w:r w:rsidRPr="00B26898">
        <w:rPr>
          <w:b/>
        </w:rPr>
        <w:t>Excellence: excellent research, including assessment of:</w:t>
      </w:r>
    </w:p>
    <w:p w14:paraId="4E24C0E1" w14:textId="77777777" w:rsidR="00BA71F0" w:rsidRPr="00B26898" w:rsidRDefault="00BA71F0" w:rsidP="00BA71F0">
      <w:pPr>
        <w:widowControl w:val="0"/>
        <w:numPr>
          <w:ilvl w:val="0"/>
          <w:numId w:val="11"/>
        </w:numPr>
        <w:suppressAutoHyphens/>
        <w:autoSpaceDE w:val="0"/>
        <w:autoSpaceDN w:val="0"/>
        <w:adjustRightInd w:val="0"/>
        <w:spacing w:line="240" w:lineRule="auto"/>
        <w:ind w:left="714" w:hanging="357"/>
        <w:contextualSpacing/>
        <w:textAlignment w:val="center"/>
      </w:pPr>
      <w:r w:rsidRPr="00B26898">
        <w:t>academic strength of the proposed research team;</w:t>
      </w:r>
    </w:p>
    <w:p w14:paraId="730868E1" w14:textId="77777777" w:rsidR="00BA71F0" w:rsidRPr="00B26898" w:rsidRDefault="00BA71F0" w:rsidP="00BA71F0">
      <w:pPr>
        <w:widowControl w:val="0"/>
        <w:numPr>
          <w:ilvl w:val="0"/>
          <w:numId w:val="11"/>
        </w:numPr>
        <w:suppressAutoHyphens/>
        <w:autoSpaceDE w:val="0"/>
        <w:autoSpaceDN w:val="0"/>
        <w:adjustRightInd w:val="0"/>
        <w:spacing w:line="240" w:lineRule="auto"/>
        <w:ind w:left="714" w:hanging="357"/>
        <w:contextualSpacing/>
        <w:textAlignment w:val="center"/>
      </w:pPr>
      <w:r w:rsidRPr="00B26898">
        <w:t xml:space="preserve">academic strength of the proposed research </w:t>
      </w:r>
      <w:proofErr w:type="spellStart"/>
      <w:r w:rsidRPr="00B26898">
        <w:t>programme</w:t>
      </w:r>
      <w:proofErr w:type="spellEnd"/>
      <w:r w:rsidRPr="00B26898">
        <w:t xml:space="preserve">; </w:t>
      </w:r>
    </w:p>
    <w:p w14:paraId="24AC6438" w14:textId="0CAC60A4" w:rsidR="00BA71F0" w:rsidRPr="00B26898" w:rsidRDefault="00BA71F0" w:rsidP="00BA71F0">
      <w:pPr>
        <w:widowControl w:val="0"/>
        <w:numPr>
          <w:ilvl w:val="0"/>
          <w:numId w:val="11"/>
        </w:numPr>
        <w:suppressAutoHyphens/>
        <w:autoSpaceDE w:val="0"/>
        <w:autoSpaceDN w:val="0"/>
        <w:adjustRightInd w:val="0"/>
        <w:spacing w:line="240" w:lineRule="auto"/>
        <w:ind w:left="714" w:hanging="357"/>
        <w:contextualSpacing/>
        <w:textAlignment w:val="center"/>
      </w:pPr>
      <w:r w:rsidRPr="00B26898">
        <w:t>commitment to ensuring research is innovative, outcomes-</w:t>
      </w:r>
      <w:proofErr w:type="spellStart"/>
      <w:r w:rsidRPr="00B26898">
        <w:t>focussed</w:t>
      </w:r>
      <w:proofErr w:type="spellEnd"/>
      <w:r w:rsidRPr="00B26898">
        <w:t xml:space="preserve"> and </w:t>
      </w:r>
      <w:r w:rsidR="00397C19" w:rsidRPr="00B26898">
        <w:t>ha</w:t>
      </w:r>
      <w:r w:rsidR="00397C19">
        <w:t>s</w:t>
      </w:r>
      <w:r w:rsidR="00397C19" w:rsidRPr="00B26898">
        <w:t xml:space="preserve"> </w:t>
      </w:r>
      <w:r w:rsidRPr="00B26898">
        <w:t xml:space="preserve">impact; </w:t>
      </w:r>
    </w:p>
    <w:p w14:paraId="048D8227" w14:textId="77777777" w:rsidR="00BA71F0" w:rsidRPr="00B26898" w:rsidRDefault="00BA71F0" w:rsidP="00BA71F0">
      <w:pPr>
        <w:widowControl w:val="0"/>
        <w:numPr>
          <w:ilvl w:val="0"/>
          <w:numId w:val="11"/>
        </w:numPr>
        <w:suppressAutoHyphens/>
        <w:autoSpaceDE w:val="0"/>
        <w:autoSpaceDN w:val="0"/>
        <w:adjustRightInd w:val="0"/>
        <w:spacing w:line="240" w:lineRule="auto"/>
        <w:ind w:left="714" w:hanging="357"/>
        <w:contextualSpacing/>
        <w:textAlignment w:val="center"/>
      </w:pPr>
      <w:r w:rsidRPr="00B26898">
        <w:t>strength of proposed collaboration and the degree to which partners have contributed to the proposal;</w:t>
      </w:r>
    </w:p>
    <w:p w14:paraId="43C6C26C" w14:textId="77777777" w:rsidR="00BA71F0" w:rsidRPr="00B26898" w:rsidRDefault="00BA71F0" w:rsidP="00BA71F0">
      <w:pPr>
        <w:widowControl w:val="0"/>
        <w:numPr>
          <w:ilvl w:val="0"/>
          <w:numId w:val="11"/>
        </w:numPr>
        <w:suppressAutoHyphens/>
        <w:autoSpaceDE w:val="0"/>
        <w:autoSpaceDN w:val="0"/>
        <w:adjustRightInd w:val="0"/>
        <w:spacing w:line="240" w:lineRule="auto"/>
        <w:ind w:left="714" w:hanging="357"/>
        <w:contextualSpacing/>
        <w:textAlignment w:val="center"/>
      </w:pPr>
      <w:r w:rsidRPr="00B26898">
        <w:t xml:space="preserve">potential of the </w:t>
      </w:r>
      <w:proofErr w:type="spellStart"/>
      <w:r w:rsidRPr="00B26898">
        <w:t>CoRE</w:t>
      </w:r>
      <w:proofErr w:type="spellEnd"/>
      <w:r w:rsidRPr="00B26898">
        <w:t xml:space="preserve"> to have national and international influence; and</w:t>
      </w:r>
    </w:p>
    <w:p w14:paraId="3B1D822D" w14:textId="1381BA4F" w:rsidR="00BA71F0" w:rsidRDefault="00BA71F0" w:rsidP="00BA71F0">
      <w:pPr>
        <w:widowControl w:val="0"/>
        <w:numPr>
          <w:ilvl w:val="0"/>
          <w:numId w:val="11"/>
        </w:numPr>
        <w:suppressAutoHyphens/>
        <w:autoSpaceDE w:val="0"/>
        <w:autoSpaceDN w:val="0"/>
        <w:adjustRightInd w:val="0"/>
        <w:spacing w:line="240" w:lineRule="auto"/>
        <w:ind w:left="714" w:hanging="357"/>
        <w:contextualSpacing/>
        <w:textAlignment w:val="center"/>
      </w:pPr>
      <w:r w:rsidRPr="00B26898">
        <w:t xml:space="preserve">commitment to equity and wellbeing outcomes, including encouraging and enabling diversity and inclusion for Māori, Pacific peoples, and other under-represented groups in the proposed research </w:t>
      </w:r>
      <w:proofErr w:type="spellStart"/>
      <w:r w:rsidRPr="00B26898">
        <w:t>programme</w:t>
      </w:r>
      <w:proofErr w:type="spellEnd"/>
      <w:r w:rsidRPr="00B26898">
        <w:t xml:space="preserve"> and/or</w:t>
      </w:r>
      <w:r>
        <w:t xml:space="preserve"> in the</w:t>
      </w:r>
      <w:r w:rsidRPr="00B26898">
        <w:t xml:space="preserve"> proposed research team.</w:t>
      </w:r>
    </w:p>
    <w:p w14:paraId="72D51654" w14:textId="77777777" w:rsidR="00BA71F0" w:rsidRPr="00B26898" w:rsidRDefault="00BA71F0" w:rsidP="00BA71F0">
      <w:pPr>
        <w:widowControl w:val="0"/>
        <w:suppressAutoHyphens/>
        <w:autoSpaceDE w:val="0"/>
        <w:autoSpaceDN w:val="0"/>
        <w:adjustRightInd w:val="0"/>
        <w:spacing w:line="240" w:lineRule="auto"/>
        <w:ind w:left="714"/>
        <w:contextualSpacing/>
        <w:textAlignment w:val="center"/>
      </w:pPr>
    </w:p>
    <w:p w14:paraId="7617C320" w14:textId="77777777" w:rsidR="00BA71F0" w:rsidRPr="00B26898" w:rsidRDefault="00BA71F0" w:rsidP="00BA71F0">
      <w:r w:rsidRPr="00B26898">
        <w:rPr>
          <w:b/>
        </w:rPr>
        <w:t>Contribution within the tertiary education system, including assessment of:</w:t>
      </w:r>
    </w:p>
    <w:p w14:paraId="08A5871C" w14:textId="591F9C50" w:rsidR="00BA71F0" w:rsidRPr="00B26898" w:rsidRDefault="00BA71F0" w:rsidP="00BA71F0">
      <w:pPr>
        <w:widowControl w:val="0"/>
        <w:numPr>
          <w:ilvl w:val="0"/>
          <w:numId w:val="12"/>
        </w:numPr>
        <w:suppressAutoHyphens/>
        <w:autoSpaceDE w:val="0"/>
        <w:autoSpaceDN w:val="0"/>
        <w:adjustRightInd w:val="0"/>
        <w:spacing w:line="240" w:lineRule="auto"/>
        <w:ind w:left="714" w:hanging="357"/>
        <w:contextualSpacing/>
        <w:textAlignment w:val="center"/>
      </w:pPr>
      <w:r w:rsidRPr="00B26898">
        <w:t xml:space="preserve">contribution to the priorities of the </w:t>
      </w:r>
      <w:hyperlink r:id="rId9" w:history="1">
        <w:r w:rsidR="008F5CEE" w:rsidRPr="00F643A8">
          <w:rPr>
            <w:rStyle w:val="Hyperlink"/>
          </w:rPr>
          <w:t>Tertiary Education Strategy</w:t>
        </w:r>
      </w:hyperlink>
      <w:r w:rsidRPr="00B26898">
        <w:t>;</w:t>
      </w:r>
    </w:p>
    <w:p w14:paraId="513CE09D" w14:textId="77777777" w:rsidR="00BA71F0" w:rsidRPr="00B26898" w:rsidRDefault="00BA71F0" w:rsidP="00BA71F0">
      <w:pPr>
        <w:widowControl w:val="0"/>
        <w:numPr>
          <w:ilvl w:val="0"/>
          <w:numId w:val="12"/>
        </w:numPr>
        <w:suppressAutoHyphens/>
        <w:autoSpaceDE w:val="0"/>
        <w:autoSpaceDN w:val="0"/>
        <w:adjustRightInd w:val="0"/>
        <w:spacing w:line="240" w:lineRule="auto"/>
        <w:ind w:left="714" w:hanging="357"/>
        <w:contextualSpacing/>
        <w:textAlignment w:val="center"/>
      </w:pPr>
      <w:r w:rsidRPr="00B26898">
        <w:t>contribution to graduate, and postgraduate and new researcher education;</w:t>
      </w:r>
    </w:p>
    <w:p w14:paraId="2781BDA7" w14:textId="77777777" w:rsidR="00BA71F0" w:rsidRPr="00B26898" w:rsidRDefault="00BA71F0" w:rsidP="00BA71F0">
      <w:pPr>
        <w:widowControl w:val="0"/>
        <w:numPr>
          <w:ilvl w:val="0"/>
          <w:numId w:val="12"/>
        </w:numPr>
        <w:suppressAutoHyphens/>
        <w:autoSpaceDE w:val="0"/>
        <w:autoSpaceDN w:val="0"/>
        <w:adjustRightInd w:val="0"/>
        <w:spacing w:line="240" w:lineRule="auto"/>
        <w:ind w:left="714" w:hanging="357"/>
        <w:contextualSpacing/>
        <w:textAlignment w:val="center"/>
      </w:pPr>
      <w:r w:rsidRPr="00B26898">
        <w:t xml:space="preserve">expected impact on the development of New Zealand’s future workforce; </w:t>
      </w:r>
    </w:p>
    <w:p w14:paraId="3755889C" w14:textId="77777777" w:rsidR="00BA71F0" w:rsidRPr="00B26898" w:rsidRDefault="00BA71F0" w:rsidP="00BA71F0">
      <w:pPr>
        <w:widowControl w:val="0"/>
        <w:numPr>
          <w:ilvl w:val="0"/>
          <w:numId w:val="12"/>
        </w:numPr>
        <w:suppressAutoHyphens/>
        <w:autoSpaceDE w:val="0"/>
        <w:autoSpaceDN w:val="0"/>
        <w:adjustRightInd w:val="0"/>
        <w:spacing w:line="240" w:lineRule="auto"/>
        <w:ind w:left="714" w:hanging="357"/>
        <w:contextualSpacing/>
        <w:textAlignment w:val="center"/>
      </w:pPr>
      <w:r w:rsidRPr="00B26898">
        <w:t>contribution to the development of a culture of innovation and wealth creation in New Zealand; and</w:t>
      </w:r>
    </w:p>
    <w:p w14:paraId="67669373" w14:textId="24040E9B" w:rsidR="00BA71F0" w:rsidRDefault="00BA71F0" w:rsidP="00BA71F0">
      <w:pPr>
        <w:widowControl w:val="0"/>
        <w:numPr>
          <w:ilvl w:val="0"/>
          <w:numId w:val="12"/>
        </w:numPr>
        <w:suppressAutoHyphens/>
        <w:autoSpaceDE w:val="0"/>
        <w:autoSpaceDN w:val="0"/>
        <w:adjustRightInd w:val="0"/>
        <w:spacing w:line="240" w:lineRule="auto"/>
        <w:ind w:left="714" w:hanging="357"/>
        <w:contextualSpacing/>
        <w:textAlignment w:val="center"/>
      </w:pPr>
      <w:r w:rsidRPr="00B26898">
        <w:t xml:space="preserve">commitment to </w:t>
      </w:r>
      <w:proofErr w:type="spellStart"/>
      <w:r w:rsidRPr="00B26898">
        <w:t>prioritising</w:t>
      </w:r>
      <w:proofErr w:type="spellEnd"/>
      <w:r w:rsidRPr="00B26898">
        <w:t xml:space="preserve"> equity and wellbeing outcomes, including encouraging and enabling diversity and inclusion for Māori, Pacific peoples, and other under-represented groups in teaching activities.</w:t>
      </w:r>
    </w:p>
    <w:p w14:paraId="4AB121FB" w14:textId="77777777" w:rsidR="00BA71F0" w:rsidRPr="00B26898" w:rsidRDefault="00BA71F0" w:rsidP="00BA71F0">
      <w:pPr>
        <w:widowControl w:val="0"/>
        <w:suppressAutoHyphens/>
        <w:autoSpaceDE w:val="0"/>
        <w:autoSpaceDN w:val="0"/>
        <w:adjustRightInd w:val="0"/>
        <w:spacing w:line="240" w:lineRule="auto"/>
        <w:ind w:left="714"/>
        <w:contextualSpacing/>
        <w:textAlignment w:val="center"/>
      </w:pPr>
    </w:p>
    <w:p w14:paraId="65338741" w14:textId="77777777" w:rsidR="00BA71F0" w:rsidRPr="00B26898" w:rsidRDefault="00BA71F0" w:rsidP="00BA71F0">
      <w:r w:rsidRPr="00B26898">
        <w:rPr>
          <w:b/>
        </w:rPr>
        <w:t>Contribution to New Zealand’s future development, including assessment of:</w:t>
      </w:r>
    </w:p>
    <w:p w14:paraId="04D8B8B6" w14:textId="77777777" w:rsidR="00BA71F0" w:rsidRPr="00B26898" w:rsidRDefault="00BA71F0" w:rsidP="00BA71F0">
      <w:pPr>
        <w:widowControl w:val="0"/>
        <w:numPr>
          <w:ilvl w:val="0"/>
          <w:numId w:val="13"/>
        </w:numPr>
        <w:suppressAutoHyphens/>
        <w:autoSpaceDE w:val="0"/>
        <w:autoSpaceDN w:val="0"/>
        <w:adjustRightInd w:val="0"/>
        <w:spacing w:line="240" w:lineRule="auto"/>
        <w:ind w:left="714" w:hanging="357"/>
        <w:contextualSpacing/>
        <w:textAlignment w:val="center"/>
      </w:pPr>
      <w:r w:rsidRPr="00B26898">
        <w:t>potential for the research to have public good and/or economic impact in New Zealand;</w:t>
      </w:r>
    </w:p>
    <w:p w14:paraId="0932C768" w14:textId="77777777" w:rsidR="00BA71F0" w:rsidRPr="00B26898" w:rsidRDefault="00BA71F0" w:rsidP="00BA71F0">
      <w:pPr>
        <w:widowControl w:val="0"/>
        <w:numPr>
          <w:ilvl w:val="0"/>
          <w:numId w:val="13"/>
        </w:numPr>
        <w:suppressAutoHyphens/>
        <w:autoSpaceDE w:val="0"/>
        <w:autoSpaceDN w:val="0"/>
        <w:adjustRightInd w:val="0"/>
        <w:spacing w:line="240" w:lineRule="auto"/>
        <w:ind w:left="714" w:hanging="357"/>
        <w:contextualSpacing/>
        <w:textAlignment w:val="center"/>
      </w:pPr>
      <w:r w:rsidRPr="00B26898">
        <w:t>commitment to engagement and exchange with potential stakeholders/end-users; and</w:t>
      </w:r>
    </w:p>
    <w:p w14:paraId="7C18977A" w14:textId="2020FAE8" w:rsidR="00BA71F0" w:rsidRDefault="00BA71F0" w:rsidP="00BA71F0">
      <w:pPr>
        <w:widowControl w:val="0"/>
        <w:numPr>
          <w:ilvl w:val="0"/>
          <w:numId w:val="13"/>
        </w:numPr>
        <w:suppressAutoHyphens/>
        <w:autoSpaceDE w:val="0"/>
        <w:autoSpaceDN w:val="0"/>
        <w:adjustRightInd w:val="0"/>
        <w:spacing w:line="240" w:lineRule="auto"/>
        <w:ind w:left="714" w:hanging="357"/>
        <w:contextualSpacing/>
        <w:textAlignment w:val="center"/>
      </w:pPr>
      <w:r w:rsidRPr="00B26898">
        <w:t>strength of the intention to drive the connections that lead to research translation.</w:t>
      </w:r>
    </w:p>
    <w:p w14:paraId="2C4661F6" w14:textId="77777777" w:rsidR="00BA71F0" w:rsidRPr="00B26898" w:rsidRDefault="00BA71F0" w:rsidP="00BA71F0">
      <w:pPr>
        <w:widowControl w:val="0"/>
        <w:suppressAutoHyphens/>
        <w:autoSpaceDE w:val="0"/>
        <w:autoSpaceDN w:val="0"/>
        <w:adjustRightInd w:val="0"/>
        <w:spacing w:line="240" w:lineRule="auto"/>
        <w:ind w:left="714"/>
        <w:contextualSpacing/>
        <w:textAlignment w:val="center"/>
      </w:pPr>
    </w:p>
    <w:p w14:paraId="56781416" w14:textId="77777777" w:rsidR="00BA71F0" w:rsidRPr="00B26898" w:rsidRDefault="00BA71F0" w:rsidP="00BA71F0">
      <w:r w:rsidRPr="00B26898">
        <w:rPr>
          <w:b/>
        </w:rPr>
        <w:t>Governance and management, including assessment of:</w:t>
      </w:r>
    </w:p>
    <w:p w14:paraId="57A77811" w14:textId="77777777" w:rsidR="00BA71F0" w:rsidRPr="00B26898" w:rsidRDefault="00BA71F0" w:rsidP="00BA71F0">
      <w:pPr>
        <w:widowControl w:val="0"/>
        <w:numPr>
          <w:ilvl w:val="0"/>
          <w:numId w:val="14"/>
        </w:numPr>
        <w:suppressAutoHyphens/>
        <w:autoSpaceDE w:val="0"/>
        <w:autoSpaceDN w:val="0"/>
        <w:adjustRightInd w:val="0"/>
        <w:spacing w:line="240" w:lineRule="auto"/>
        <w:ind w:left="714" w:hanging="357"/>
        <w:contextualSpacing/>
        <w:textAlignment w:val="center"/>
      </w:pPr>
      <w:r w:rsidRPr="00B26898">
        <w:t xml:space="preserve">strength of planned governance and management; </w:t>
      </w:r>
    </w:p>
    <w:p w14:paraId="4EB6097A" w14:textId="77777777" w:rsidR="00BA71F0" w:rsidRPr="00B26898" w:rsidRDefault="00BA71F0" w:rsidP="00BA71F0">
      <w:pPr>
        <w:widowControl w:val="0"/>
        <w:numPr>
          <w:ilvl w:val="0"/>
          <w:numId w:val="14"/>
        </w:numPr>
        <w:suppressAutoHyphens/>
        <w:autoSpaceDE w:val="0"/>
        <w:autoSpaceDN w:val="0"/>
        <w:adjustRightInd w:val="0"/>
        <w:spacing w:line="240" w:lineRule="auto"/>
        <w:ind w:left="714" w:hanging="357"/>
        <w:contextualSpacing/>
        <w:textAlignment w:val="center"/>
      </w:pPr>
      <w:r w:rsidRPr="00B26898">
        <w:t>clarity and benefits of proposed host and partner contributions; and</w:t>
      </w:r>
    </w:p>
    <w:p w14:paraId="38967D57" w14:textId="734CC3BF" w:rsidR="00BA71F0" w:rsidRDefault="00BA71F0" w:rsidP="00BA71F0">
      <w:pPr>
        <w:widowControl w:val="0"/>
        <w:numPr>
          <w:ilvl w:val="0"/>
          <w:numId w:val="14"/>
        </w:numPr>
        <w:suppressAutoHyphens/>
        <w:autoSpaceDE w:val="0"/>
        <w:autoSpaceDN w:val="0"/>
        <w:adjustRightInd w:val="0"/>
        <w:spacing w:line="240" w:lineRule="auto"/>
        <w:ind w:left="714" w:hanging="357"/>
        <w:contextualSpacing/>
        <w:textAlignment w:val="center"/>
      </w:pPr>
      <w:r w:rsidRPr="00B26898">
        <w:t>commitment of parties to proposed collaborative practices.</w:t>
      </w:r>
    </w:p>
    <w:p w14:paraId="62FE746A" w14:textId="77777777" w:rsidR="00BA71F0" w:rsidRPr="00B26898" w:rsidRDefault="00BA71F0" w:rsidP="00BA71F0">
      <w:pPr>
        <w:widowControl w:val="0"/>
        <w:suppressAutoHyphens/>
        <w:autoSpaceDE w:val="0"/>
        <w:autoSpaceDN w:val="0"/>
        <w:adjustRightInd w:val="0"/>
        <w:spacing w:line="240" w:lineRule="auto"/>
        <w:ind w:left="714"/>
        <w:contextualSpacing/>
        <w:textAlignment w:val="center"/>
      </w:pPr>
    </w:p>
    <w:p w14:paraId="00533B4A" w14:textId="77777777" w:rsidR="00BA71F0" w:rsidRDefault="00BA71F0" w:rsidP="00BA71F0">
      <w:r>
        <w:t xml:space="preserve">In addition, the selection process will consider how the </w:t>
      </w:r>
      <w:proofErr w:type="spellStart"/>
      <w:r>
        <w:t>CoREs</w:t>
      </w:r>
      <w:proofErr w:type="spellEnd"/>
      <w:r>
        <w:t xml:space="preserve"> will support the goals set out in:</w:t>
      </w:r>
    </w:p>
    <w:p w14:paraId="73DD780B" w14:textId="77777777" w:rsidR="008F5CEE" w:rsidRPr="00B26898" w:rsidRDefault="00032732" w:rsidP="008F5CEE">
      <w:pPr>
        <w:widowControl w:val="0"/>
        <w:numPr>
          <w:ilvl w:val="0"/>
          <w:numId w:val="14"/>
        </w:numPr>
        <w:suppressAutoHyphens/>
        <w:autoSpaceDE w:val="0"/>
        <w:autoSpaceDN w:val="0"/>
        <w:adjustRightInd w:val="0"/>
        <w:spacing w:line="240" w:lineRule="auto"/>
        <w:ind w:left="714" w:hanging="357"/>
        <w:contextualSpacing/>
        <w:textAlignment w:val="center"/>
      </w:pPr>
      <w:hyperlink r:id="rId10" w:history="1">
        <w:proofErr w:type="spellStart"/>
        <w:r w:rsidR="008F5CEE" w:rsidRPr="00780A2B">
          <w:rPr>
            <w:rStyle w:val="Hyperlink"/>
          </w:rPr>
          <w:t>Ka</w:t>
        </w:r>
        <w:proofErr w:type="spellEnd"/>
        <w:r w:rsidR="008F5CEE" w:rsidRPr="00780A2B">
          <w:rPr>
            <w:rStyle w:val="Hyperlink"/>
          </w:rPr>
          <w:t xml:space="preserve"> </w:t>
        </w:r>
        <w:proofErr w:type="spellStart"/>
        <w:r w:rsidR="008F5CEE" w:rsidRPr="00780A2B">
          <w:rPr>
            <w:rStyle w:val="Hyperlink"/>
          </w:rPr>
          <w:t>Hikitia</w:t>
        </w:r>
        <w:proofErr w:type="spellEnd"/>
      </w:hyperlink>
      <w:r w:rsidR="008F5CEE">
        <w:t>: the Māori Education Strategy;</w:t>
      </w:r>
    </w:p>
    <w:p w14:paraId="12533B21" w14:textId="77777777" w:rsidR="008F5CEE" w:rsidRPr="00B26898" w:rsidRDefault="00032732" w:rsidP="008F5CEE">
      <w:pPr>
        <w:widowControl w:val="0"/>
        <w:numPr>
          <w:ilvl w:val="0"/>
          <w:numId w:val="14"/>
        </w:numPr>
        <w:suppressAutoHyphens/>
        <w:autoSpaceDE w:val="0"/>
        <w:autoSpaceDN w:val="0"/>
        <w:adjustRightInd w:val="0"/>
        <w:spacing w:line="240" w:lineRule="auto"/>
        <w:ind w:left="714" w:hanging="357"/>
        <w:contextualSpacing/>
        <w:textAlignment w:val="center"/>
      </w:pPr>
      <w:hyperlink r:id="rId11" w:history="1">
        <w:r w:rsidR="008F5CEE" w:rsidRPr="00780A2B">
          <w:rPr>
            <w:rStyle w:val="Hyperlink"/>
          </w:rPr>
          <w:t>The Pacific Education Action Plan</w:t>
        </w:r>
      </w:hyperlink>
      <w:r w:rsidR="008F5CEE">
        <w:t>;</w:t>
      </w:r>
      <w:r w:rsidR="008F5CEE" w:rsidRPr="00B26898">
        <w:t xml:space="preserve"> and</w:t>
      </w:r>
    </w:p>
    <w:p w14:paraId="1E1021A7" w14:textId="77777777" w:rsidR="008F5CEE" w:rsidRPr="00B26898" w:rsidRDefault="00032732" w:rsidP="008F5CEE">
      <w:pPr>
        <w:widowControl w:val="0"/>
        <w:numPr>
          <w:ilvl w:val="0"/>
          <w:numId w:val="14"/>
        </w:numPr>
        <w:suppressAutoHyphens/>
        <w:autoSpaceDE w:val="0"/>
        <w:autoSpaceDN w:val="0"/>
        <w:adjustRightInd w:val="0"/>
        <w:spacing w:line="240" w:lineRule="auto"/>
        <w:ind w:left="714" w:hanging="357"/>
        <w:contextualSpacing/>
        <w:textAlignment w:val="center"/>
      </w:pPr>
      <w:hyperlink r:id="rId12" w:history="1">
        <w:r w:rsidR="008F5CEE" w:rsidRPr="00780A2B">
          <w:rPr>
            <w:rStyle w:val="Hyperlink"/>
          </w:rPr>
          <w:t xml:space="preserve">Vision </w:t>
        </w:r>
        <w:proofErr w:type="spellStart"/>
        <w:r w:rsidR="008F5CEE" w:rsidRPr="00780A2B">
          <w:rPr>
            <w:rStyle w:val="Hyperlink"/>
          </w:rPr>
          <w:t>Mātauranga</w:t>
        </w:r>
        <w:proofErr w:type="spellEnd"/>
      </w:hyperlink>
      <w:r w:rsidR="008F5CEE" w:rsidRPr="00B26898">
        <w:t>.</w:t>
      </w:r>
    </w:p>
    <w:p w14:paraId="21387930" w14:textId="3FFC2BA9" w:rsidR="00BA71F0" w:rsidRPr="00B26898" w:rsidRDefault="00BA71F0" w:rsidP="00BA71F0">
      <w:pPr>
        <w:widowControl w:val="0"/>
        <w:suppressAutoHyphens/>
        <w:autoSpaceDE w:val="0"/>
        <w:autoSpaceDN w:val="0"/>
        <w:adjustRightInd w:val="0"/>
        <w:spacing w:line="240" w:lineRule="auto"/>
        <w:ind w:left="714"/>
        <w:contextualSpacing/>
        <w:textAlignment w:val="center"/>
      </w:pPr>
    </w:p>
    <w:p w14:paraId="739E1D7C" w14:textId="77777777" w:rsidR="00BA71F0" w:rsidRDefault="00BA71F0" w:rsidP="00BA71F0">
      <w:r>
        <w:t xml:space="preserve">When selecting </w:t>
      </w:r>
      <w:proofErr w:type="spellStart"/>
      <w:r>
        <w:t>CoREs</w:t>
      </w:r>
      <w:proofErr w:type="spellEnd"/>
      <w:r>
        <w:t xml:space="preserve"> to be funded, </w:t>
      </w:r>
      <w:proofErr w:type="spellStart"/>
      <w:r>
        <w:t>CoREs</w:t>
      </w:r>
      <w:proofErr w:type="spellEnd"/>
      <w:r>
        <w:t xml:space="preserve"> that best meet the assessment criteria will be selected.</w:t>
      </w:r>
    </w:p>
    <w:p w14:paraId="13DE2179" w14:textId="14D9E65E" w:rsidR="00BA71F0" w:rsidRDefault="00BA71F0" w:rsidP="00BA71F0">
      <w:r>
        <w:t xml:space="preserve">At least one </w:t>
      </w:r>
      <w:proofErr w:type="spellStart"/>
      <w:r>
        <w:t>CoRE</w:t>
      </w:r>
      <w:proofErr w:type="spellEnd"/>
      <w:r>
        <w:t xml:space="preserve"> </w:t>
      </w:r>
      <w:proofErr w:type="spellStart"/>
      <w:r w:rsidR="00A64EA8">
        <w:t>focussed</w:t>
      </w:r>
      <w:proofErr w:type="spellEnd"/>
      <w:r>
        <w:t xml:space="preserve"> on Māori research will be funded through a competitive process in accordance with the assessment criteria. If no p</w:t>
      </w:r>
      <w:r w:rsidRPr="005C2CC2">
        <w:t xml:space="preserve">roposals meet the selection criteria, the Advisory Committee </w:t>
      </w:r>
      <w:r>
        <w:t>may recommend the p</w:t>
      </w:r>
      <w:r w:rsidRPr="005C2CC2">
        <w:t>roposal that best meets</w:t>
      </w:r>
      <w:r>
        <w:t xml:space="preserve"> the</w:t>
      </w:r>
      <w:r w:rsidRPr="005C2CC2">
        <w:t xml:space="preserve"> criteria and the TEC will work with th</w:t>
      </w:r>
      <w:r>
        <w:t>e applicant to ensure that the p</w:t>
      </w:r>
      <w:r w:rsidRPr="005C2CC2">
        <w:t xml:space="preserve">roposal is further developed and the resulting </w:t>
      </w:r>
      <w:proofErr w:type="spellStart"/>
      <w:r w:rsidRPr="005C2CC2">
        <w:t>CoRE</w:t>
      </w:r>
      <w:proofErr w:type="spellEnd"/>
      <w:r w:rsidRPr="005C2CC2">
        <w:t xml:space="preserve"> is of a comparable standard to other </w:t>
      </w:r>
      <w:proofErr w:type="spellStart"/>
      <w:r w:rsidRPr="005C2CC2">
        <w:t>CoREs</w:t>
      </w:r>
      <w:proofErr w:type="spellEnd"/>
      <w:r w:rsidRPr="005C2CC2">
        <w:t xml:space="preserve">.  </w:t>
      </w:r>
    </w:p>
    <w:p w14:paraId="648D43E5" w14:textId="16400352" w:rsidR="0083468F" w:rsidRDefault="0083468F" w:rsidP="0083468F">
      <w:pPr>
        <w:pStyle w:val="Heading3"/>
      </w:pPr>
      <w:bookmarkStart w:id="29" w:name="_Toc14876489"/>
      <w:bookmarkStart w:id="30" w:name="_Toc346804669"/>
      <w:bookmarkStart w:id="31" w:name="_Toc346804720"/>
      <w:bookmarkStart w:id="32" w:name="_Toc346808829"/>
      <w:bookmarkStart w:id="33" w:name="_Toc346870836"/>
      <w:bookmarkStart w:id="34" w:name="_Toc346874657"/>
      <w:bookmarkStart w:id="35" w:name="_Toc346874746"/>
      <w:bookmarkStart w:id="36" w:name="_Toc346874658"/>
      <w:bookmarkStart w:id="37" w:name="_Toc346874747"/>
      <w:bookmarkStart w:id="38" w:name="_Ref360797193"/>
      <w:r>
        <w:lastRenderedPageBreak/>
        <w:t>TEC’s Contractual Requirements</w:t>
      </w:r>
      <w:bookmarkEnd w:id="29"/>
    </w:p>
    <w:p w14:paraId="3EAC904A" w14:textId="4B3C2D20" w:rsidR="000F744D" w:rsidRDefault="0083468F" w:rsidP="0083468F">
      <w:r>
        <w:t>Successful applicants will be funded for</w:t>
      </w:r>
      <w:r w:rsidR="00C43A92">
        <w:t xml:space="preserve"> eight</w:t>
      </w:r>
      <w:r>
        <w:t xml:space="preserve"> years </w:t>
      </w:r>
      <w:r w:rsidR="00F565A1">
        <w:t>commencing 1 January 2021</w:t>
      </w:r>
      <w:r>
        <w:t>, subject to a satisfactory mid-term review.</w:t>
      </w:r>
      <w:r w:rsidR="000F744D">
        <w:t xml:space="preserve">  Where the </w:t>
      </w:r>
      <w:proofErr w:type="spellStart"/>
      <w:r w:rsidR="000F744D">
        <w:t>CoRE</w:t>
      </w:r>
      <w:proofErr w:type="spellEnd"/>
      <w:r w:rsidR="000F744D">
        <w:t xml:space="preserve"> fund is oversubscribed the TEC will pro-rata funding to fit within the appropriation. The TEC will draft a funding letter to host </w:t>
      </w:r>
      <w:proofErr w:type="spellStart"/>
      <w:r w:rsidR="000F744D">
        <w:t>organisations</w:t>
      </w:r>
      <w:proofErr w:type="spellEnd"/>
      <w:r w:rsidR="000F744D">
        <w:t xml:space="preserve"> of successful applications that will sell out reporting requirements and the schedule of payments.</w:t>
      </w:r>
    </w:p>
    <w:p w14:paraId="1A72A4BA" w14:textId="0B1C4DD0" w:rsidR="0083468F" w:rsidRDefault="0083468F" w:rsidP="0083468F">
      <w:r>
        <w:t xml:space="preserve">TEC requires successful applicants to report in a </w:t>
      </w:r>
      <w:proofErr w:type="spellStart"/>
      <w:r>
        <w:t>standardised</w:t>
      </w:r>
      <w:proofErr w:type="spellEnd"/>
      <w:r>
        <w:t xml:space="preserve"> way annually and electronically across a number of dimensions.  These include but are not limited to those set out below.  In addition to these </w:t>
      </w:r>
      <w:proofErr w:type="spellStart"/>
      <w:r>
        <w:t>standardised</w:t>
      </w:r>
      <w:proofErr w:type="spellEnd"/>
      <w:r>
        <w:t xml:space="preserve"> performance metrics, successful </w:t>
      </w:r>
      <w:proofErr w:type="spellStart"/>
      <w:r>
        <w:t>CoREs</w:t>
      </w:r>
      <w:proofErr w:type="spellEnd"/>
      <w:r>
        <w:t xml:space="preserve"> will be required to report against mission-specific performance indicators set out in their application.</w:t>
      </w:r>
    </w:p>
    <w:p w14:paraId="3B2622B3" w14:textId="77777777" w:rsidR="0083468F" w:rsidRPr="00CA60FD" w:rsidRDefault="0083468F" w:rsidP="0083468F">
      <w:pPr>
        <w:rPr>
          <w:b/>
        </w:rPr>
      </w:pPr>
      <w:r w:rsidRPr="00CA60FD">
        <w:rPr>
          <w:b/>
        </w:rPr>
        <w:t>Research excellence</w:t>
      </w:r>
    </w:p>
    <w:p w14:paraId="410E1088" w14:textId="77777777" w:rsidR="0083468F" w:rsidRDefault="0083468F" w:rsidP="00F565A1">
      <w:pPr>
        <w:pStyle w:val="ListParagraph"/>
        <w:numPr>
          <w:ilvl w:val="0"/>
          <w:numId w:val="25"/>
        </w:numPr>
      </w:pPr>
      <w:r>
        <w:t>Bibliometric details of research outputs by type.</w:t>
      </w:r>
    </w:p>
    <w:p w14:paraId="4C073313" w14:textId="7B5ADF41" w:rsidR="0083468F" w:rsidRDefault="0083468F" w:rsidP="00F565A1">
      <w:pPr>
        <w:pStyle w:val="ListParagraph"/>
        <w:numPr>
          <w:ilvl w:val="0"/>
          <w:numId w:val="25"/>
        </w:numPr>
      </w:pPr>
      <w:r>
        <w:t>Licenses and license income.</w:t>
      </w:r>
    </w:p>
    <w:p w14:paraId="4B3F3818" w14:textId="77777777" w:rsidR="0083468F" w:rsidRPr="00CA60FD" w:rsidRDefault="0083468F" w:rsidP="0083468F">
      <w:pPr>
        <w:rPr>
          <w:b/>
        </w:rPr>
      </w:pPr>
      <w:r w:rsidRPr="00CA60FD">
        <w:rPr>
          <w:b/>
        </w:rPr>
        <w:t>Contribution to the tertiary education system</w:t>
      </w:r>
    </w:p>
    <w:p w14:paraId="5357C28A" w14:textId="77777777" w:rsidR="0083468F" w:rsidRDefault="0083468F" w:rsidP="00F565A1">
      <w:pPr>
        <w:pStyle w:val="ListParagraph"/>
        <w:numPr>
          <w:ilvl w:val="0"/>
          <w:numId w:val="26"/>
        </w:numPr>
      </w:pPr>
      <w:r>
        <w:t>Enrolments, course and qualification completions by National Student Number (NSN).</w:t>
      </w:r>
    </w:p>
    <w:p w14:paraId="68CF0F75" w14:textId="39E3984D" w:rsidR="0083468F" w:rsidRDefault="0083468F" w:rsidP="00F565A1">
      <w:pPr>
        <w:pStyle w:val="ListParagraph"/>
        <w:numPr>
          <w:ilvl w:val="0"/>
          <w:numId w:val="26"/>
        </w:numPr>
      </w:pPr>
      <w:r>
        <w:t>Graduate destination.</w:t>
      </w:r>
    </w:p>
    <w:p w14:paraId="6A90E7D9" w14:textId="77777777" w:rsidR="0083468F" w:rsidRPr="00CA60FD" w:rsidRDefault="0083468F" w:rsidP="0083468F">
      <w:pPr>
        <w:rPr>
          <w:b/>
        </w:rPr>
      </w:pPr>
      <w:r w:rsidRPr="00CA60FD">
        <w:rPr>
          <w:b/>
        </w:rPr>
        <w:t>Contribution to New Zealand’s future development</w:t>
      </w:r>
    </w:p>
    <w:p w14:paraId="541B62B2" w14:textId="1BB94905" w:rsidR="0083468F" w:rsidRDefault="0083468F" w:rsidP="00F565A1">
      <w:pPr>
        <w:pStyle w:val="ListParagraph"/>
        <w:numPr>
          <w:ilvl w:val="0"/>
          <w:numId w:val="27"/>
        </w:numPr>
      </w:pPr>
      <w:r>
        <w:t>Mission specific indicators required.</w:t>
      </w:r>
    </w:p>
    <w:p w14:paraId="39A631F6" w14:textId="77777777" w:rsidR="0083468F" w:rsidRPr="00CA60FD" w:rsidRDefault="0083468F" w:rsidP="0083468F">
      <w:pPr>
        <w:rPr>
          <w:b/>
        </w:rPr>
      </w:pPr>
      <w:r w:rsidRPr="00CA60FD">
        <w:rPr>
          <w:b/>
        </w:rPr>
        <w:t>Governance and management</w:t>
      </w:r>
    </w:p>
    <w:p w14:paraId="37D78867" w14:textId="4EE87DB3" w:rsidR="0083468F" w:rsidRDefault="0083468F" w:rsidP="00F565A1">
      <w:pPr>
        <w:pStyle w:val="ListParagraph"/>
        <w:numPr>
          <w:ilvl w:val="0"/>
          <w:numId w:val="27"/>
        </w:numPr>
      </w:pPr>
      <w:r>
        <w:t>Headcount,</w:t>
      </w:r>
      <w:r w:rsidR="00C43A92">
        <w:t xml:space="preserve"> </w:t>
      </w:r>
      <w:r>
        <w:t>designation and FTE of research staff.</w:t>
      </w:r>
    </w:p>
    <w:p w14:paraId="6298AFAF" w14:textId="77777777" w:rsidR="0083468F" w:rsidRPr="00CA60FD" w:rsidRDefault="0083468F" w:rsidP="0083468F">
      <w:pPr>
        <w:rPr>
          <w:b/>
        </w:rPr>
      </w:pPr>
      <w:r w:rsidRPr="00CA60FD">
        <w:rPr>
          <w:b/>
        </w:rPr>
        <w:t>Other requirements</w:t>
      </w:r>
    </w:p>
    <w:p w14:paraId="1698A55E" w14:textId="581EF9BA" w:rsidR="0083468F" w:rsidRDefault="00C43A92" w:rsidP="0050379E">
      <w:pPr>
        <w:pStyle w:val="ListParagraph"/>
        <w:numPr>
          <w:ilvl w:val="0"/>
          <w:numId w:val="27"/>
        </w:numPr>
      </w:pPr>
      <w:r>
        <w:t xml:space="preserve">Four </w:t>
      </w:r>
      <w:r w:rsidR="0083468F">
        <w:t xml:space="preserve">year research plans, which articulate the </w:t>
      </w:r>
      <w:proofErr w:type="spellStart"/>
      <w:r w:rsidR="0083468F">
        <w:t>CoRE’s</w:t>
      </w:r>
      <w:proofErr w:type="spellEnd"/>
      <w:r w:rsidR="0083468F">
        <w:t xml:space="preserve"> proposed activities. The second of the </w:t>
      </w:r>
      <w:r>
        <w:t>four</w:t>
      </w:r>
      <w:r w:rsidR="0083468F">
        <w:t xml:space="preserve">-year research plans (i.e. for </w:t>
      </w:r>
      <w:r>
        <w:t xml:space="preserve">2025 </w:t>
      </w:r>
      <w:r w:rsidR="0083468F">
        <w:t xml:space="preserve">– </w:t>
      </w:r>
      <w:r>
        <w:t>2028</w:t>
      </w:r>
      <w:r w:rsidR="0083468F">
        <w:t>) should reflect any findings from the mid-term review.</w:t>
      </w:r>
    </w:p>
    <w:p w14:paraId="790CC3FD" w14:textId="1D59F483" w:rsidR="0083468F" w:rsidRDefault="0083468F" w:rsidP="0050379E">
      <w:pPr>
        <w:pStyle w:val="ListParagraph"/>
        <w:numPr>
          <w:ilvl w:val="0"/>
          <w:numId w:val="27"/>
        </w:numPr>
      </w:pPr>
      <w:r>
        <w:t xml:space="preserve">An annual report (including but not limited to the indicators above) detailing performance against </w:t>
      </w:r>
      <w:r w:rsidR="00DF0995">
        <w:t xml:space="preserve">the </w:t>
      </w:r>
      <w:r>
        <w:t>contract, including the research</w:t>
      </w:r>
      <w:r w:rsidR="00DF0995">
        <w:t xml:space="preserve"> and strategic</w:t>
      </w:r>
      <w:r>
        <w:t xml:space="preserve"> plan;</w:t>
      </w:r>
      <w:r w:rsidR="00DF0995">
        <w:t xml:space="preserve"> and </w:t>
      </w:r>
      <w:r>
        <w:t>evidence of sound governance</w:t>
      </w:r>
      <w:r w:rsidR="00DF0995">
        <w:t xml:space="preserve"> </w:t>
      </w:r>
      <w:r>
        <w:t>and management</w:t>
      </w:r>
      <w:r w:rsidR="00DF0995">
        <w:t>.</w:t>
      </w:r>
      <w:r>
        <w:t>.</w:t>
      </w:r>
    </w:p>
    <w:p w14:paraId="2533D3C1" w14:textId="77777777" w:rsidR="00A64409" w:rsidRDefault="00A64409" w:rsidP="00A64409">
      <w:pPr>
        <w:pStyle w:val="Heading3"/>
      </w:pPr>
      <w:bookmarkStart w:id="39" w:name="_Toc12536553"/>
      <w:bookmarkStart w:id="40" w:name="_Toc14876490"/>
      <w:r>
        <w:t>Performance measures</w:t>
      </w:r>
      <w:bookmarkEnd w:id="39"/>
      <w:bookmarkEnd w:id="40"/>
    </w:p>
    <w:p w14:paraId="504F52E0" w14:textId="4BDD5C29" w:rsidR="00A64409" w:rsidRDefault="00A64409" w:rsidP="00A64409">
      <w:r>
        <w:t xml:space="preserve">In 2015, </w:t>
      </w:r>
      <w:r w:rsidRPr="00B91762">
        <w:t>The Minister of Tertiary Education, Skills and Employment</w:t>
      </w:r>
      <w:r>
        <w:t xml:space="preserve"> </w:t>
      </w:r>
      <w:r w:rsidRPr="00B91762">
        <w:t xml:space="preserve">agreed a performance framework for </w:t>
      </w:r>
      <w:proofErr w:type="spellStart"/>
      <w:r w:rsidRPr="00B91762">
        <w:t>CoREs</w:t>
      </w:r>
      <w:proofErr w:type="spellEnd"/>
      <w:r w:rsidRPr="00B91762">
        <w:t xml:space="preserve">.  Successful applicants will be required to report against this framework using </w:t>
      </w:r>
      <w:proofErr w:type="spellStart"/>
      <w:r w:rsidRPr="00B91762">
        <w:t>standardised</w:t>
      </w:r>
      <w:proofErr w:type="spellEnd"/>
      <w:r w:rsidRPr="00B91762">
        <w:t xml:space="preserve"> performance metrics.  </w:t>
      </w:r>
      <w:r>
        <w:t>The</w:t>
      </w:r>
      <w:r w:rsidRPr="00B91762">
        <w:t xml:space="preserve"> aim</w:t>
      </w:r>
      <w:r>
        <w:t xml:space="preserve"> of the performance framework</w:t>
      </w:r>
      <w:r w:rsidRPr="00B91762">
        <w:t xml:space="preserve"> is to assist the </w:t>
      </w:r>
      <w:proofErr w:type="spellStart"/>
      <w:r w:rsidRPr="00B91762">
        <w:t>CoREs</w:t>
      </w:r>
      <w:proofErr w:type="spellEnd"/>
      <w:r w:rsidRPr="00B91762">
        <w:t xml:space="preserve"> to demonstrate, and Government to assess, the contribution that </w:t>
      </w:r>
      <w:proofErr w:type="spellStart"/>
      <w:r w:rsidRPr="00B91762">
        <w:t>CoREs</w:t>
      </w:r>
      <w:proofErr w:type="spellEnd"/>
      <w:r w:rsidRPr="00B91762">
        <w:t xml:space="preserve"> are making. The new framework provides a set of common measures to assess the policy impact of the </w:t>
      </w:r>
      <w:proofErr w:type="spellStart"/>
      <w:r w:rsidRPr="00B91762">
        <w:t>CoREs</w:t>
      </w:r>
      <w:proofErr w:type="spellEnd"/>
      <w:r w:rsidRPr="00B91762">
        <w:t xml:space="preserve">, and will align with the </w:t>
      </w:r>
      <w:r>
        <w:t>TEC’s</w:t>
      </w:r>
      <w:r w:rsidRPr="00B91762">
        <w:t xml:space="preserve"> monitoring of each </w:t>
      </w:r>
      <w:proofErr w:type="spellStart"/>
      <w:r w:rsidRPr="00B91762">
        <w:t>CoRE’s</w:t>
      </w:r>
      <w:proofErr w:type="spellEnd"/>
      <w:r w:rsidRPr="00B91762">
        <w:t xml:space="preserve"> contractual commitments.</w:t>
      </w:r>
    </w:p>
    <w:p w14:paraId="0E2B4B52" w14:textId="77777777" w:rsidR="00A64409" w:rsidRPr="00B91762" w:rsidRDefault="00A64409" w:rsidP="00A64409">
      <w:r w:rsidRPr="00B91762">
        <w:t xml:space="preserve">The successful applicant as part of its contract with the TEC will be accountable for its performance as measured by the </w:t>
      </w:r>
      <w:proofErr w:type="spellStart"/>
      <w:r w:rsidRPr="00B91762">
        <w:t>CoRE</w:t>
      </w:r>
      <w:proofErr w:type="spellEnd"/>
      <w:r w:rsidRPr="00B91762">
        <w:t xml:space="preserve"> performance measurement framework (PMF). The PMF </w:t>
      </w:r>
      <w:r>
        <w:t xml:space="preserve">also </w:t>
      </w:r>
      <w:r w:rsidRPr="00B91762">
        <w:t xml:space="preserve">sets out all future performance reporting and monitoring arrangements between the Ministry of Education, the TEC and all </w:t>
      </w:r>
      <w:proofErr w:type="spellStart"/>
      <w:r w:rsidRPr="00B91762">
        <w:t>CoREs</w:t>
      </w:r>
      <w:proofErr w:type="spellEnd"/>
      <w:r w:rsidRPr="00B91762">
        <w:t>. The PMF allow</w:t>
      </w:r>
      <w:r>
        <w:t>s for</w:t>
      </w:r>
      <w:r w:rsidRPr="00B91762">
        <w:t xml:space="preserve"> performance measurements and reporting </w:t>
      </w:r>
      <w:r>
        <w:t>to be tailored to accommodate</w:t>
      </w:r>
      <w:r w:rsidRPr="00B91762">
        <w:t xml:space="preserve"> the unique nature of each </w:t>
      </w:r>
      <w:proofErr w:type="spellStart"/>
      <w:r w:rsidRPr="00B91762">
        <w:t>CoRE</w:t>
      </w:r>
      <w:proofErr w:type="spellEnd"/>
      <w:r w:rsidRPr="00B91762">
        <w:t>.</w:t>
      </w:r>
    </w:p>
    <w:p w14:paraId="2DF54A81" w14:textId="77777777" w:rsidR="00A64409" w:rsidRPr="00B91762" w:rsidRDefault="00A64409" w:rsidP="00A64409">
      <w:r w:rsidRPr="00B91762">
        <w:t xml:space="preserve">Applicants are advised to keep the PMF in mind, particularly for the proposed </w:t>
      </w:r>
      <w:proofErr w:type="spellStart"/>
      <w:r w:rsidRPr="00B91762">
        <w:t>CoRE’s</w:t>
      </w:r>
      <w:proofErr w:type="spellEnd"/>
      <w:r w:rsidRPr="00B91762">
        <w:t xml:space="preserve"> outcomes statement and research </w:t>
      </w:r>
      <w:proofErr w:type="spellStart"/>
      <w:r w:rsidRPr="00B91762">
        <w:t>programme</w:t>
      </w:r>
      <w:proofErr w:type="spellEnd"/>
      <w:r w:rsidRPr="00B91762">
        <w:t xml:space="preserve"> sections</w:t>
      </w:r>
      <w:r>
        <w:t>,</w:t>
      </w:r>
      <w:r w:rsidRPr="00B91762">
        <w:t xml:space="preserve"> when </w:t>
      </w:r>
      <w:r>
        <w:t xml:space="preserve">developing </w:t>
      </w:r>
      <w:r w:rsidRPr="00B91762">
        <w:t xml:space="preserve">applications. The PMF asks for descriptions of what a </w:t>
      </w:r>
      <w:proofErr w:type="spellStart"/>
      <w:r w:rsidRPr="00B91762">
        <w:lastRenderedPageBreak/>
        <w:t>CoRE</w:t>
      </w:r>
      <w:proofErr w:type="spellEnd"/>
      <w:r w:rsidRPr="00B91762">
        <w:t xml:space="preserve"> intends to achieve (i</w:t>
      </w:r>
      <w:r w:rsidRPr="0057190A">
        <w:t>.e. strategic impacts on outcomes), and</w:t>
      </w:r>
      <w:r w:rsidRPr="00B91762">
        <w:t xml:space="preserve"> how the proposed </w:t>
      </w:r>
      <w:proofErr w:type="spellStart"/>
      <w:r w:rsidRPr="00B91762">
        <w:t>CoRE’s</w:t>
      </w:r>
      <w:proofErr w:type="spellEnd"/>
      <w:r w:rsidRPr="00B91762">
        <w:t xml:space="preserve"> activities and outputs (detailed in the research </w:t>
      </w:r>
      <w:proofErr w:type="spellStart"/>
      <w:r w:rsidRPr="00B91762">
        <w:t>programmes</w:t>
      </w:r>
      <w:proofErr w:type="spellEnd"/>
      <w:r w:rsidRPr="00B91762">
        <w:t>) will contribute to these strategic impacts and outcomes.</w:t>
      </w:r>
    </w:p>
    <w:p w14:paraId="7D9D5450" w14:textId="27F733C4" w:rsidR="00A64409" w:rsidRPr="006C3B3A" w:rsidRDefault="00A64409" w:rsidP="0050379E">
      <w:r w:rsidRPr="00B91762">
        <w:t xml:space="preserve">Full details are </w:t>
      </w:r>
      <w:r>
        <w:t xml:space="preserve">available at the following link: </w:t>
      </w:r>
      <w:hyperlink r:id="rId13" w:history="1">
        <w:r w:rsidR="0050379E" w:rsidRPr="004E4CD8">
          <w:rPr>
            <w:rStyle w:val="Hyperlink"/>
          </w:rPr>
          <w:t>http://www.tec.govt.nz/assets/Forms-templates-and-guides/2c04687749/CoREs-Performance-Management-Framework-guidelines.pdf?r=1</w:t>
        </w:r>
      </w:hyperlink>
    </w:p>
    <w:p w14:paraId="670365CE" w14:textId="06BAE20B" w:rsidR="0083468F" w:rsidRDefault="000D3531" w:rsidP="000F744D">
      <w:pPr>
        <w:pStyle w:val="Heading3"/>
      </w:pPr>
      <w:bookmarkStart w:id="41" w:name="_Toc9841146"/>
      <w:bookmarkStart w:id="42" w:name="_Toc14876491"/>
      <w:bookmarkEnd w:id="30"/>
      <w:bookmarkEnd w:id="31"/>
      <w:bookmarkEnd w:id="32"/>
      <w:bookmarkEnd w:id="33"/>
      <w:bookmarkEnd w:id="34"/>
      <w:bookmarkEnd w:id="35"/>
      <w:r>
        <w:t>Indicative timetable</w:t>
      </w:r>
      <w:bookmarkEnd w:id="41"/>
      <w:bookmarkEnd w:id="42"/>
    </w:p>
    <w:tbl>
      <w:tblPr>
        <w:tblW w:w="9180" w:type="dxa"/>
        <w:tblLook w:val="04A0" w:firstRow="1" w:lastRow="0" w:firstColumn="1" w:lastColumn="0" w:noHBand="0" w:noVBand="1"/>
      </w:tblPr>
      <w:tblGrid>
        <w:gridCol w:w="1865"/>
        <w:gridCol w:w="7315"/>
      </w:tblGrid>
      <w:tr w:rsidR="00586179" w:rsidRPr="00586179" w14:paraId="348630FB" w14:textId="77777777" w:rsidTr="006A240A">
        <w:trPr>
          <w:trHeight w:val="300"/>
        </w:trPr>
        <w:tc>
          <w:tcPr>
            <w:tcW w:w="1865" w:type="dxa"/>
            <w:tcBorders>
              <w:top w:val="single" w:sz="8" w:space="0" w:color="BFBFBF"/>
              <w:bottom w:val="single" w:sz="8" w:space="0" w:color="BFBFBF"/>
            </w:tcBorders>
            <w:noWrap/>
            <w:hideMark/>
          </w:tcPr>
          <w:p w14:paraId="1A2853E5"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b/>
                <w:color w:val="000000"/>
                <w:sz w:val="21"/>
                <w:szCs w:val="21"/>
                <w:lang w:val="en-NZ" w:eastAsia="en-NZ" w:bidi="ar-SA"/>
              </w:rPr>
            </w:pPr>
            <w:r w:rsidRPr="00586179">
              <w:rPr>
                <w:rFonts w:cs="Calibri"/>
                <w:b/>
                <w:color w:val="000000"/>
                <w:sz w:val="21"/>
                <w:szCs w:val="21"/>
                <w:lang w:val="en-NZ" w:eastAsia="en-NZ" w:bidi="ar-SA"/>
              </w:rPr>
              <w:t>Date</w:t>
            </w:r>
          </w:p>
        </w:tc>
        <w:tc>
          <w:tcPr>
            <w:tcW w:w="7315" w:type="dxa"/>
            <w:tcBorders>
              <w:top w:val="single" w:sz="8" w:space="0" w:color="BFBFBF"/>
              <w:bottom w:val="single" w:sz="8" w:space="0" w:color="BFBFBF"/>
            </w:tcBorders>
            <w:noWrap/>
            <w:hideMark/>
          </w:tcPr>
          <w:p w14:paraId="18273E1A"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b/>
                <w:color w:val="000000"/>
                <w:sz w:val="21"/>
                <w:szCs w:val="21"/>
                <w:lang w:val="en-NZ" w:eastAsia="en-NZ" w:bidi="ar-SA"/>
              </w:rPr>
            </w:pPr>
            <w:r w:rsidRPr="00586179">
              <w:rPr>
                <w:rFonts w:cs="Calibri"/>
                <w:b/>
                <w:color w:val="000000"/>
                <w:sz w:val="21"/>
                <w:szCs w:val="21"/>
                <w:lang w:val="en-NZ" w:eastAsia="en-NZ" w:bidi="ar-SA"/>
              </w:rPr>
              <w:t>Activity</w:t>
            </w:r>
          </w:p>
        </w:tc>
      </w:tr>
      <w:tr w:rsidR="00586179" w:rsidRPr="00586179" w14:paraId="4C4FB713" w14:textId="77777777" w:rsidTr="006A240A">
        <w:trPr>
          <w:trHeight w:val="300"/>
        </w:trPr>
        <w:tc>
          <w:tcPr>
            <w:tcW w:w="1865" w:type="dxa"/>
            <w:tcBorders>
              <w:bottom w:val="single" w:sz="4" w:space="0" w:color="BFBFBF"/>
            </w:tcBorders>
            <w:noWrap/>
            <w:hideMark/>
          </w:tcPr>
          <w:p w14:paraId="1B11D63E" w14:textId="41623620" w:rsidR="00586179" w:rsidRPr="00586179" w:rsidRDefault="000F744D"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Pr>
                <w:rFonts w:cs="Calibri"/>
                <w:color w:val="000000"/>
                <w:sz w:val="21"/>
                <w:szCs w:val="21"/>
                <w:lang w:val="en-NZ" w:eastAsia="en-NZ" w:bidi="ar-SA"/>
              </w:rPr>
              <w:t>Late</w:t>
            </w:r>
            <w:r w:rsidR="00586179" w:rsidRPr="00586179">
              <w:rPr>
                <w:rFonts w:cs="Calibri"/>
                <w:color w:val="000000"/>
                <w:sz w:val="21"/>
                <w:szCs w:val="21"/>
                <w:lang w:val="en-NZ" w:eastAsia="en-NZ" w:bidi="ar-SA"/>
              </w:rPr>
              <w:t xml:space="preserve"> Jul 2019</w:t>
            </w:r>
          </w:p>
        </w:tc>
        <w:tc>
          <w:tcPr>
            <w:tcW w:w="7315" w:type="dxa"/>
            <w:tcBorders>
              <w:bottom w:val="single" w:sz="4" w:space="0" w:color="BFBFBF"/>
            </w:tcBorders>
            <w:noWrap/>
            <w:hideMark/>
          </w:tcPr>
          <w:p w14:paraId="1654BFD3"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sidRPr="00586179">
              <w:rPr>
                <w:rFonts w:cs="Calibri"/>
                <w:color w:val="000000"/>
                <w:sz w:val="21"/>
                <w:szCs w:val="21"/>
                <w:lang w:val="en-NZ" w:eastAsia="en-NZ" w:bidi="ar-SA"/>
              </w:rPr>
              <w:t>Advisory Committee Chair announced. Open call for nominations for members of the Advisory Committee and Expert Selection Panel chairs.</w:t>
            </w:r>
          </w:p>
        </w:tc>
      </w:tr>
      <w:tr w:rsidR="00586179" w:rsidRPr="00586179" w14:paraId="4530B284" w14:textId="77777777" w:rsidTr="006A240A">
        <w:trPr>
          <w:trHeight w:val="300"/>
        </w:trPr>
        <w:tc>
          <w:tcPr>
            <w:tcW w:w="1865" w:type="dxa"/>
            <w:tcBorders>
              <w:bottom w:val="single" w:sz="4" w:space="0" w:color="BFBFBF"/>
            </w:tcBorders>
            <w:noWrap/>
            <w:hideMark/>
          </w:tcPr>
          <w:p w14:paraId="292F414D" w14:textId="608C3C35" w:rsidR="00586179" w:rsidRPr="00586179" w:rsidRDefault="000F744D"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Pr>
                <w:rFonts w:cs="Calibri"/>
                <w:color w:val="000000"/>
                <w:sz w:val="21"/>
                <w:szCs w:val="21"/>
                <w:lang w:val="en-NZ" w:eastAsia="en-NZ" w:bidi="ar-SA"/>
              </w:rPr>
              <w:t>Late</w:t>
            </w:r>
            <w:r w:rsidRPr="00586179">
              <w:rPr>
                <w:rFonts w:cs="Calibri"/>
                <w:color w:val="000000"/>
                <w:sz w:val="21"/>
                <w:szCs w:val="21"/>
                <w:lang w:val="en-NZ" w:eastAsia="en-NZ" w:bidi="ar-SA"/>
              </w:rPr>
              <w:t xml:space="preserve"> </w:t>
            </w:r>
            <w:r w:rsidR="00586179" w:rsidRPr="00586179">
              <w:rPr>
                <w:rFonts w:cs="Calibri"/>
                <w:color w:val="000000"/>
                <w:sz w:val="21"/>
                <w:szCs w:val="21"/>
                <w:lang w:val="en-NZ" w:eastAsia="en-NZ" w:bidi="ar-SA"/>
              </w:rPr>
              <w:t>Jul 2019</w:t>
            </w:r>
          </w:p>
        </w:tc>
        <w:tc>
          <w:tcPr>
            <w:tcW w:w="7315" w:type="dxa"/>
            <w:tcBorders>
              <w:bottom w:val="single" w:sz="4" w:space="0" w:color="BFBFBF"/>
            </w:tcBorders>
            <w:noWrap/>
            <w:hideMark/>
          </w:tcPr>
          <w:p w14:paraId="14E8E1F2"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sidRPr="00586179">
              <w:rPr>
                <w:rFonts w:cs="Calibri"/>
                <w:color w:val="000000"/>
                <w:sz w:val="21"/>
                <w:szCs w:val="21"/>
                <w:lang w:val="en-NZ" w:eastAsia="en-NZ" w:bidi="ar-SA"/>
              </w:rPr>
              <w:t>Selection framework and application guidelines released.</w:t>
            </w:r>
          </w:p>
        </w:tc>
      </w:tr>
      <w:tr w:rsidR="00586179" w:rsidRPr="00586179" w14:paraId="49070C7C" w14:textId="77777777" w:rsidTr="006A240A">
        <w:trPr>
          <w:trHeight w:val="300"/>
        </w:trPr>
        <w:tc>
          <w:tcPr>
            <w:tcW w:w="1865" w:type="dxa"/>
            <w:tcBorders>
              <w:bottom w:val="single" w:sz="4" w:space="0" w:color="BFBFBF"/>
            </w:tcBorders>
            <w:noWrap/>
            <w:hideMark/>
          </w:tcPr>
          <w:p w14:paraId="783D553B" w14:textId="31CBE2D3" w:rsidR="00586179" w:rsidRPr="00586179" w:rsidRDefault="000F744D"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Pr>
                <w:rFonts w:cs="Calibri"/>
                <w:color w:val="000000"/>
                <w:sz w:val="21"/>
                <w:szCs w:val="21"/>
                <w:lang w:val="en-NZ" w:eastAsia="en-NZ" w:bidi="ar-SA"/>
              </w:rPr>
              <w:t xml:space="preserve">Late </w:t>
            </w:r>
            <w:r w:rsidR="00586179" w:rsidRPr="00586179">
              <w:rPr>
                <w:rFonts w:cs="Calibri"/>
                <w:color w:val="000000"/>
                <w:sz w:val="21"/>
                <w:szCs w:val="21"/>
                <w:lang w:val="en-NZ" w:eastAsia="en-NZ" w:bidi="ar-SA"/>
              </w:rPr>
              <w:t>Jul 2019</w:t>
            </w:r>
          </w:p>
        </w:tc>
        <w:tc>
          <w:tcPr>
            <w:tcW w:w="7315" w:type="dxa"/>
            <w:tcBorders>
              <w:bottom w:val="single" w:sz="4" w:space="0" w:color="BFBFBF"/>
            </w:tcBorders>
            <w:noWrap/>
            <w:hideMark/>
          </w:tcPr>
          <w:p w14:paraId="63FBAC1F"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sidRPr="00586179">
              <w:rPr>
                <w:rFonts w:cs="Calibri"/>
                <w:color w:val="000000"/>
                <w:sz w:val="21"/>
                <w:szCs w:val="21"/>
                <w:lang w:val="en-NZ" w:eastAsia="en-NZ" w:bidi="ar-SA"/>
              </w:rPr>
              <w:t>Eligible applicants invited to submit Expressions of Interest.</w:t>
            </w:r>
          </w:p>
        </w:tc>
      </w:tr>
      <w:tr w:rsidR="00586179" w:rsidRPr="00586179" w14:paraId="63132226" w14:textId="77777777" w:rsidTr="006A240A">
        <w:trPr>
          <w:trHeight w:val="300"/>
        </w:trPr>
        <w:tc>
          <w:tcPr>
            <w:tcW w:w="1865" w:type="dxa"/>
            <w:tcBorders>
              <w:bottom w:val="single" w:sz="4" w:space="0" w:color="BFBFBF"/>
            </w:tcBorders>
            <w:noWrap/>
            <w:hideMark/>
          </w:tcPr>
          <w:p w14:paraId="2E76C81D" w14:textId="1DDB2AF0"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sidRPr="00586179">
              <w:rPr>
                <w:rFonts w:cs="Calibri"/>
                <w:color w:val="000000"/>
                <w:sz w:val="21"/>
                <w:szCs w:val="21"/>
                <w:lang w:val="en-NZ" w:eastAsia="en-NZ" w:bidi="ar-SA"/>
              </w:rPr>
              <w:t>2</w:t>
            </w:r>
            <w:r w:rsidR="000F744D">
              <w:rPr>
                <w:rFonts w:cs="Calibri"/>
                <w:color w:val="000000"/>
                <w:sz w:val="21"/>
                <w:szCs w:val="21"/>
                <w:lang w:val="en-NZ" w:eastAsia="en-NZ" w:bidi="ar-SA"/>
              </w:rPr>
              <w:t>7</w:t>
            </w:r>
            <w:r w:rsidRPr="00586179">
              <w:rPr>
                <w:rFonts w:cs="Calibri"/>
                <w:color w:val="000000"/>
                <w:sz w:val="21"/>
                <w:szCs w:val="21"/>
                <w:lang w:val="en-NZ" w:eastAsia="en-NZ" w:bidi="ar-SA"/>
              </w:rPr>
              <w:t xml:space="preserve"> Aug 2019</w:t>
            </w:r>
          </w:p>
        </w:tc>
        <w:tc>
          <w:tcPr>
            <w:tcW w:w="7315" w:type="dxa"/>
            <w:tcBorders>
              <w:bottom w:val="single" w:sz="4" w:space="0" w:color="BFBFBF"/>
            </w:tcBorders>
            <w:noWrap/>
            <w:hideMark/>
          </w:tcPr>
          <w:p w14:paraId="1DE7DCED" w14:textId="37507658"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sidRPr="00586179">
              <w:rPr>
                <w:rFonts w:cs="Calibri"/>
                <w:color w:val="000000"/>
                <w:sz w:val="21"/>
                <w:szCs w:val="21"/>
                <w:lang w:val="en-NZ" w:eastAsia="en-NZ" w:bidi="ar-SA"/>
              </w:rPr>
              <w:t>Expressions of Interest close at</w:t>
            </w:r>
            <w:r w:rsidRPr="00586179">
              <w:rPr>
                <w:rFonts w:cs="Calibri"/>
                <w:b/>
                <w:color w:val="000000"/>
                <w:sz w:val="21"/>
                <w:szCs w:val="21"/>
                <w:lang w:val="en-NZ" w:eastAsia="en-NZ" w:bidi="ar-SA"/>
              </w:rPr>
              <w:t xml:space="preserve"> 12.00 p.m</w:t>
            </w:r>
            <w:r w:rsidRPr="00586179">
              <w:rPr>
                <w:rFonts w:cs="Calibri"/>
                <w:color w:val="000000"/>
                <w:sz w:val="21"/>
                <w:szCs w:val="21"/>
                <w:lang w:val="en-NZ" w:eastAsia="en-NZ" w:bidi="ar-SA"/>
              </w:rPr>
              <w:t>. NZST (midday)</w:t>
            </w:r>
            <w:r w:rsidR="000F744D">
              <w:rPr>
                <w:rFonts w:cs="Calibri"/>
                <w:color w:val="000000"/>
                <w:sz w:val="21"/>
                <w:szCs w:val="21"/>
                <w:lang w:val="en-NZ" w:eastAsia="en-NZ" w:bidi="ar-SA"/>
              </w:rPr>
              <w:t>, Full Proposal round opens.</w:t>
            </w:r>
          </w:p>
        </w:tc>
      </w:tr>
      <w:tr w:rsidR="00586179" w:rsidRPr="00586179" w14:paraId="574CB8F6" w14:textId="77777777" w:rsidTr="006A240A">
        <w:trPr>
          <w:trHeight w:val="300"/>
        </w:trPr>
        <w:tc>
          <w:tcPr>
            <w:tcW w:w="1865" w:type="dxa"/>
            <w:tcBorders>
              <w:bottom w:val="single" w:sz="4" w:space="0" w:color="BFBFBF"/>
            </w:tcBorders>
            <w:noWrap/>
            <w:hideMark/>
          </w:tcPr>
          <w:p w14:paraId="3C3A4284"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sidRPr="00586179">
              <w:rPr>
                <w:rFonts w:cs="Calibri"/>
                <w:color w:val="000000"/>
                <w:sz w:val="21"/>
                <w:szCs w:val="21"/>
                <w:lang w:val="en-NZ" w:eastAsia="en-NZ" w:bidi="ar-SA"/>
              </w:rPr>
              <w:t>Mid Sep 2019</w:t>
            </w:r>
          </w:p>
        </w:tc>
        <w:tc>
          <w:tcPr>
            <w:tcW w:w="7315" w:type="dxa"/>
            <w:tcBorders>
              <w:bottom w:val="single" w:sz="4" w:space="0" w:color="BFBFBF"/>
            </w:tcBorders>
            <w:noWrap/>
            <w:hideMark/>
          </w:tcPr>
          <w:p w14:paraId="22169487"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sidRPr="00586179">
              <w:rPr>
                <w:rFonts w:cs="Calibri"/>
                <w:color w:val="000000"/>
                <w:sz w:val="21"/>
                <w:szCs w:val="21"/>
                <w:lang w:val="en-NZ" w:eastAsia="en-NZ" w:bidi="ar-SA"/>
              </w:rPr>
              <w:t>Advisory Committee membership and Expert Selection Panel Chairs announced.</w:t>
            </w:r>
          </w:p>
        </w:tc>
      </w:tr>
      <w:tr w:rsidR="00586179" w:rsidRPr="00586179" w14:paraId="716691A2" w14:textId="77777777" w:rsidTr="006A240A">
        <w:trPr>
          <w:trHeight w:val="300"/>
        </w:trPr>
        <w:tc>
          <w:tcPr>
            <w:tcW w:w="1865" w:type="dxa"/>
            <w:tcBorders>
              <w:bottom w:val="single" w:sz="4" w:space="0" w:color="BFBFBF"/>
            </w:tcBorders>
            <w:noWrap/>
            <w:hideMark/>
          </w:tcPr>
          <w:p w14:paraId="35609EDE"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sidRPr="00586179">
              <w:rPr>
                <w:rFonts w:cs="Calibri"/>
                <w:color w:val="000000"/>
                <w:sz w:val="21"/>
                <w:szCs w:val="21"/>
                <w:lang w:val="en-NZ" w:eastAsia="en-NZ" w:bidi="ar-SA"/>
              </w:rPr>
              <w:t>Late Oct 2019</w:t>
            </w:r>
          </w:p>
        </w:tc>
        <w:tc>
          <w:tcPr>
            <w:tcW w:w="7315" w:type="dxa"/>
            <w:tcBorders>
              <w:bottom w:val="single" w:sz="4" w:space="0" w:color="BFBFBF"/>
            </w:tcBorders>
            <w:noWrap/>
            <w:hideMark/>
          </w:tcPr>
          <w:p w14:paraId="56BB7AE5"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Expert Selection Panel membership announced.</w:t>
            </w:r>
          </w:p>
        </w:tc>
      </w:tr>
      <w:tr w:rsidR="00586179" w:rsidRPr="00586179" w14:paraId="1770F464" w14:textId="77777777" w:rsidTr="006A240A">
        <w:trPr>
          <w:trHeight w:val="300"/>
        </w:trPr>
        <w:tc>
          <w:tcPr>
            <w:tcW w:w="1865" w:type="dxa"/>
            <w:tcBorders>
              <w:bottom w:val="single" w:sz="4" w:space="0" w:color="BFBFBF"/>
            </w:tcBorders>
            <w:noWrap/>
            <w:hideMark/>
          </w:tcPr>
          <w:p w14:paraId="06EDEA04"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sidRPr="00586179">
              <w:rPr>
                <w:rFonts w:cs="Calibri"/>
                <w:color w:val="000000"/>
                <w:sz w:val="21"/>
                <w:szCs w:val="21"/>
                <w:lang w:val="en-NZ" w:eastAsia="en-NZ" w:bidi="ar-SA"/>
              </w:rPr>
              <w:t>28 Nov 2019</w:t>
            </w:r>
          </w:p>
        </w:tc>
        <w:tc>
          <w:tcPr>
            <w:tcW w:w="7315" w:type="dxa"/>
            <w:tcBorders>
              <w:bottom w:val="single" w:sz="4" w:space="0" w:color="BFBFBF"/>
            </w:tcBorders>
            <w:noWrap/>
            <w:hideMark/>
          </w:tcPr>
          <w:p w14:paraId="70376029"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 xml:space="preserve">Full applications close at </w:t>
            </w:r>
            <w:r w:rsidRPr="00586179">
              <w:rPr>
                <w:rFonts w:cs="Calibri"/>
                <w:b/>
                <w:color w:val="000000"/>
                <w:sz w:val="21"/>
                <w:szCs w:val="21"/>
                <w:lang w:val="en-NZ" w:eastAsia="en-NZ" w:bidi="ar-SA"/>
              </w:rPr>
              <w:t>12.00 p.m</w:t>
            </w:r>
            <w:r w:rsidRPr="00586179">
              <w:rPr>
                <w:rFonts w:cs="Calibri"/>
                <w:color w:val="000000"/>
                <w:sz w:val="21"/>
                <w:szCs w:val="21"/>
                <w:lang w:val="en-NZ" w:eastAsia="en-NZ" w:bidi="ar-SA"/>
              </w:rPr>
              <w:t>. NZDT (midday).</w:t>
            </w:r>
          </w:p>
        </w:tc>
      </w:tr>
      <w:tr w:rsidR="00586179" w:rsidRPr="00586179" w14:paraId="177EFFE0" w14:textId="77777777" w:rsidTr="006A240A">
        <w:trPr>
          <w:trHeight w:val="300"/>
        </w:trPr>
        <w:tc>
          <w:tcPr>
            <w:tcW w:w="1865" w:type="dxa"/>
            <w:tcBorders>
              <w:bottom w:val="single" w:sz="4" w:space="0" w:color="BFBFBF"/>
            </w:tcBorders>
            <w:noWrap/>
            <w:hideMark/>
          </w:tcPr>
          <w:p w14:paraId="635C5E97"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sidRPr="00586179">
              <w:rPr>
                <w:rFonts w:cs="Calibri"/>
                <w:color w:val="000000"/>
                <w:sz w:val="21"/>
                <w:szCs w:val="21"/>
                <w:lang w:val="en-NZ" w:eastAsia="en-NZ" w:bidi="ar-SA"/>
              </w:rPr>
              <w:t>30 Jan 2020</w:t>
            </w:r>
          </w:p>
        </w:tc>
        <w:tc>
          <w:tcPr>
            <w:tcW w:w="7315" w:type="dxa"/>
            <w:tcBorders>
              <w:bottom w:val="single" w:sz="4" w:space="0" w:color="BFBFBF"/>
            </w:tcBorders>
            <w:noWrap/>
            <w:hideMark/>
          </w:tcPr>
          <w:p w14:paraId="69A5C4E2"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sidRPr="00586179">
              <w:rPr>
                <w:rFonts w:cs="Calibri"/>
                <w:color w:val="000000"/>
                <w:sz w:val="21"/>
                <w:szCs w:val="21"/>
                <w:lang w:val="en-NZ" w:bidi="ar-SA"/>
              </w:rPr>
              <w:t>Referees’ reports available from web portal (for comment).</w:t>
            </w:r>
          </w:p>
        </w:tc>
      </w:tr>
      <w:tr w:rsidR="00586179" w:rsidRPr="00586179" w14:paraId="24EA7552" w14:textId="77777777" w:rsidTr="006A240A">
        <w:trPr>
          <w:trHeight w:val="300"/>
        </w:trPr>
        <w:tc>
          <w:tcPr>
            <w:tcW w:w="1865" w:type="dxa"/>
            <w:tcBorders>
              <w:bottom w:val="single" w:sz="4" w:space="0" w:color="BFBFBF"/>
            </w:tcBorders>
            <w:noWrap/>
            <w:hideMark/>
          </w:tcPr>
          <w:p w14:paraId="7E2AEBD2"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sidRPr="00586179">
              <w:rPr>
                <w:rFonts w:cs="Calibri"/>
                <w:color w:val="000000"/>
                <w:sz w:val="21"/>
                <w:szCs w:val="21"/>
                <w:lang w:val="en-NZ" w:eastAsia="en-NZ" w:bidi="ar-SA"/>
              </w:rPr>
              <w:t>13 Feb 2020</w:t>
            </w:r>
          </w:p>
        </w:tc>
        <w:tc>
          <w:tcPr>
            <w:tcW w:w="7315" w:type="dxa"/>
            <w:tcBorders>
              <w:bottom w:val="single" w:sz="4" w:space="0" w:color="BFBFBF"/>
            </w:tcBorders>
            <w:noWrap/>
            <w:hideMark/>
          </w:tcPr>
          <w:p w14:paraId="4FA5C103"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sidRPr="00586179">
              <w:rPr>
                <w:rFonts w:cs="Calibri"/>
                <w:color w:val="000000"/>
                <w:sz w:val="21"/>
                <w:szCs w:val="21"/>
                <w:lang w:val="en-NZ" w:eastAsia="en-NZ" w:bidi="ar-SA"/>
              </w:rPr>
              <w:t>Applicant response period ends.</w:t>
            </w:r>
          </w:p>
        </w:tc>
      </w:tr>
      <w:tr w:rsidR="00586179" w:rsidRPr="00586179" w14:paraId="1DFCDC12" w14:textId="77777777" w:rsidTr="006A240A">
        <w:trPr>
          <w:trHeight w:val="300"/>
        </w:trPr>
        <w:tc>
          <w:tcPr>
            <w:tcW w:w="1865" w:type="dxa"/>
            <w:tcBorders>
              <w:bottom w:val="single" w:sz="4" w:space="0" w:color="BFBFBF"/>
            </w:tcBorders>
            <w:noWrap/>
            <w:hideMark/>
          </w:tcPr>
          <w:p w14:paraId="51A38D79"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sidRPr="00586179">
              <w:rPr>
                <w:rFonts w:cs="Calibri"/>
                <w:color w:val="000000"/>
                <w:sz w:val="21"/>
                <w:szCs w:val="21"/>
                <w:lang w:val="en-NZ" w:eastAsia="en-NZ" w:bidi="ar-SA"/>
              </w:rPr>
              <w:t>Mid Mar 2020</w:t>
            </w:r>
          </w:p>
        </w:tc>
        <w:tc>
          <w:tcPr>
            <w:tcW w:w="7315" w:type="dxa"/>
            <w:tcBorders>
              <w:bottom w:val="single" w:sz="4" w:space="0" w:color="BFBFBF"/>
            </w:tcBorders>
            <w:noWrap/>
            <w:hideMark/>
          </w:tcPr>
          <w:p w14:paraId="0A774E20"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sidRPr="00586179">
              <w:rPr>
                <w:rFonts w:cs="Calibri"/>
                <w:color w:val="000000"/>
                <w:sz w:val="21"/>
                <w:szCs w:val="21"/>
                <w:lang w:val="en-NZ" w:eastAsia="en-NZ" w:bidi="ar-SA"/>
              </w:rPr>
              <w:t>Expert Selection Panel meetings to form a long list.</w:t>
            </w:r>
          </w:p>
        </w:tc>
      </w:tr>
      <w:tr w:rsidR="00586179" w:rsidRPr="00586179" w14:paraId="01C0D7F8" w14:textId="77777777" w:rsidTr="006A240A">
        <w:trPr>
          <w:trHeight w:val="300"/>
        </w:trPr>
        <w:tc>
          <w:tcPr>
            <w:tcW w:w="1865" w:type="dxa"/>
            <w:tcBorders>
              <w:bottom w:val="single" w:sz="4" w:space="0" w:color="BFBFBF"/>
            </w:tcBorders>
            <w:noWrap/>
            <w:hideMark/>
          </w:tcPr>
          <w:p w14:paraId="08936C18"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sidRPr="00586179">
              <w:rPr>
                <w:rFonts w:cs="Calibri"/>
                <w:color w:val="000000"/>
                <w:sz w:val="21"/>
                <w:szCs w:val="21"/>
                <w:lang w:val="en-NZ" w:eastAsia="en-NZ" w:bidi="ar-SA"/>
              </w:rPr>
              <w:t>Early Apr 2020</w:t>
            </w:r>
          </w:p>
        </w:tc>
        <w:tc>
          <w:tcPr>
            <w:tcW w:w="7315" w:type="dxa"/>
            <w:tcBorders>
              <w:bottom w:val="single" w:sz="4" w:space="0" w:color="BFBFBF"/>
            </w:tcBorders>
            <w:noWrap/>
            <w:hideMark/>
          </w:tcPr>
          <w:p w14:paraId="1AA6881F"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sidRPr="00586179">
              <w:rPr>
                <w:rFonts w:cs="Calibri"/>
                <w:color w:val="000000"/>
                <w:sz w:val="21"/>
                <w:szCs w:val="21"/>
                <w:lang w:val="en-NZ" w:eastAsia="en-NZ" w:bidi="ar-SA"/>
              </w:rPr>
              <w:t>Advisory Committee meeting to form a short list.</w:t>
            </w:r>
          </w:p>
        </w:tc>
      </w:tr>
      <w:tr w:rsidR="00586179" w:rsidRPr="00586179" w14:paraId="2BB4DD27" w14:textId="77777777" w:rsidTr="006A240A">
        <w:trPr>
          <w:trHeight w:val="300"/>
        </w:trPr>
        <w:tc>
          <w:tcPr>
            <w:tcW w:w="1865" w:type="dxa"/>
            <w:tcBorders>
              <w:bottom w:val="single" w:sz="4" w:space="0" w:color="BFBFBF"/>
            </w:tcBorders>
            <w:noWrap/>
            <w:hideMark/>
          </w:tcPr>
          <w:p w14:paraId="5E29FC3D"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sidRPr="00586179">
              <w:rPr>
                <w:rFonts w:cs="Calibri"/>
                <w:color w:val="000000"/>
                <w:sz w:val="21"/>
                <w:szCs w:val="21"/>
                <w:lang w:val="en-NZ" w:eastAsia="en-NZ" w:bidi="ar-SA"/>
              </w:rPr>
              <w:t>Mid-Apr 2020</w:t>
            </w:r>
          </w:p>
        </w:tc>
        <w:tc>
          <w:tcPr>
            <w:tcW w:w="7315" w:type="dxa"/>
            <w:tcBorders>
              <w:bottom w:val="single" w:sz="4" w:space="0" w:color="BFBFBF"/>
            </w:tcBorders>
            <w:noWrap/>
            <w:hideMark/>
          </w:tcPr>
          <w:p w14:paraId="0BBEA461"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sidRPr="00586179">
              <w:rPr>
                <w:rFonts w:cs="Calibri"/>
                <w:color w:val="000000"/>
                <w:sz w:val="21"/>
                <w:szCs w:val="21"/>
                <w:lang w:val="en-NZ" w:eastAsia="en-NZ" w:bidi="ar-SA"/>
              </w:rPr>
              <w:t>Short listed applicants advised of site visit schedule.</w:t>
            </w:r>
          </w:p>
        </w:tc>
      </w:tr>
      <w:tr w:rsidR="00586179" w:rsidRPr="00586179" w14:paraId="321548D6" w14:textId="77777777" w:rsidTr="006A240A">
        <w:trPr>
          <w:trHeight w:val="300"/>
        </w:trPr>
        <w:tc>
          <w:tcPr>
            <w:tcW w:w="1865" w:type="dxa"/>
            <w:tcBorders>
              <w:bottom w:val="single" w:sz="4" w:space="0" w:color="BFBFBF"/>
            </w:tcBorders>
            <w:noWrap/>
            <w:hideMark/>
          </w:tcPr>
          <w:p w14:paraId="5494F8AF"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sidRPr="00586179">
              <w:rPr>
                <w:rFonts w:cs="Calibri"/>
                <w:color w:val="000000"/>
                <w:sz w:val="21"/>
                <w:szCs w:val="21"/>
                <w:lang w:val="en-NZ" w:eastAsia="en-NZ" w:bidi="ar-SA"/>
              </w:rPr>
              <w:t>Late Apr-Early May 2020</w:t>
            </w:r>
          </w:p>
        </w:tc>
        <w:tc>
          <w:tcPr>
            <w:tcW w:w="7315" w:type="dxa"/>
            <w:tcBorders>
              <w:bottom w:val="single" w:sz="4" w:space="0" w:color="BFBFBF"/>
            </w:tcBorders>
            <w:noWrap/>
            <w:hideMark/>
          </w:tcPr>
          <w:p w14:paraId="72153168"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sidRPr="00586179">
              <w:rPr>
                <w:rFonts w:cs="Calibri"/>
                <w:color w:val="000000"/>
                <w:sz w:val="21"/>
                <w:szCs w:val="21"/>
                <w:lang w:val="en-NZ" w:eastAsia="en-NZ" w:bidi="ar-SA"/>
              </w:rPr>
              <w:t>Site visits by or interviews with the Advisory Committee.</w:t>
            </w:r>
          </w:p>
        </w:tc>
      </w:tr>
      <w:tr w:rsidR="00586179" w:rsidRPr="00586179" w14:paraId="492487B0" w14:textId="77777777" w:rsidTr="006A240A">
        <w:trPr>
          <w:trHeight w:val="300"/>
        </w:trPr>
        <w:tc>
          <w:tcPr>
            <w:tcW w:w="1865" w:type="dxa"/>
            <w:tcBorders>
              <w:bottom w:val="single" w:sz="4" w:space="0" w:color="BFBFBF"/>
            </w:tcBorders>
            <w:noWrap/>
            <w:hideMark/>
          </w:tcPr>
          <w:p w14:paraId="7597FC80"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sidRPr="00586179">
              <w:rPr>
                <w:rFonts w:cs="Calibri"/>
                <w:color w:val="000000"/>
                <w:sz w:val="21"/>
                <w:szCs w:val="21"/>
                <w:lang w:val="en-NZ" w:eastAsia="en-NZ" w:bidi="ar-SA"/>
              </w:rPr>
              <w:t>Mid-late Jun 2020</w:t>
            </w:r>
          </w:p>
        </w:tc>
        <w:tc>
          <w:tcPr>
            <w:tcW w:w="7315" w:type="dxa"/>
            <w:tcBorders>
              <w:bottom w:val="single" w:sz="4" w:space="0" w:color="BFBFBF"/>
            </w:tcBorders>
            <w:noWrap/>
            <w:hideMark/>
          </w:tcPr>
          <w:p w14:paraId="62BEB4A2" w14:textId="77777777" w:rsidR="00586179" w:rsidRPr="00586179" w:rsidRDefault="00586179" w:rsidP="000F744D">
            <w:pPr>
              <w:keepNext/>
              <w:widowControl w:val="0"/>
              <w:suppressAutoHyphens/>
              <w:autoSpaceDE w:val="0"/>
              <w:autoSpaceDN w:val="0"/>
              <w:adjustRightInd w:val="0"/>
              <w:spacing w:line="240" w:lineRule="auto"/>
              <w:textAlignment w:val="center"/>
              <w:rPr>
                <w:rFonts w:cs="Calibri"/>
                <w:color w:val="000000"/>
                <w:sz w:val="21"/>
                <w:szCs w:val="21"/>
                <w:lang w:val="en-NZ" w:eastAsia="en-NZ" w:bidi="ar-SA"/>
              </w:rPr>
            </w:pPr>
            <w:r w:rsidRPr="00586179">
              <w:rPr>
                <w:rFonts w:cs="Calibri"/>
                <w:color w:val="000000"/>
                <w:sz w:val="21"/>
                <w:szCs w:val="21"/>
                <w:lang w:val="en-NZ" w:eastAsia="en-NZ" w:bidi="ar-SA"/>
              </w:rPr>
              <w:t>Recommendations passed to the TEC.</w:t>
            </w:r>
          </w:p>
        </w:tc>
      </w:tr>
    </w:tbl>
    <w:p w14:paraId="15F42C88" w14:textId="77777777" w:rsidR="00BA71F0" w:rsidRDefault="00BA71F0" w:rsidP="000F744D">
      <w:pPr>
        <w:pStyle w:val="TableLegendRSNZ"/>
        <w:keepNext/>
      </w:pPr>
      <w:r>
        <w:t xml:space="preserve">Timetable for </w:t>
      </w:r>
      <w:proofErr w:type="spellStart"/>
      <w:r>
        <w:t>CoREs</w:t>
      </w:r>
      <w:proofErr w:type="spellEnd"/>
      <w:r>
        <w:t xml:space="preserve"> Fund selection round 2019/20</w:t>
      </w:r>
    </w:p>
    <w:p w14:paraId="086578BD" w14:textId="2DB23F2A" w:rsidR="0083468F" w:rsidRDefault="0083468F">
      <w:pPr>
        <w:pStyle w:val="Heading2"/>
      </w:pPr>
      <w:r>
        <w:br w:type="page"/>
      </w:r>
      <w:bookmarkStart w:id="43" w:name="_Toc14876492"/>
      <w:r>
        <w:lastRenderedPageBreak/>
        <w:t>Instructions for applying / using the portal</w:t>
      </w:r>
      <w:bookmarkEnd w:id="36"/>
      <w:bookmarkEnd w:id="37"/>
      <w:bookmarkEnd w:id="38"/>
      <w:bookmarkEnd w:id="43"/>
    </w:p>
    <w:p w14:paraId="37D5A987" w14:textId="3EE33E07" w:rsidR="0083468F" w:rsidRDefault="0083468F" w:rsidP="0083468F">
      <w:r>
        <w:t xml:space="preserve">Before beginning the process of applying please ensure that you have read the information available on our website:  </w:t>
      </w:r>
      <w:hyperlink r:id="rId14" w:history="1">
        <w:r w:rsidR="0057190A" w:rsidRPr="00161723">
          <w:rPr>
            <w:rStyle w:val="Hyperlink"/>
          </w:rPr>
          <w:t>https://royalsociety.org.nz/what-we-do/funds-and-opportunities/cores/</w:t>
        </w:r>
      </w:hyperlink>
      <w:r w:rsidR="0057190A">
        <w:t xml:space="preserve"> </w:t>
      </w:r>
    </w:p>
    <w:p w14:paraId="1AD562BB" w14:textId="34C34EDA" w:rsidR="0083468F" w:rsidRDefault="0083468F" w:rsidP="0083468F">
      <w:pPr>
        <w:pStyle w:val="Heading3"/>
      </w:pPr>
      <w:bookmarkStart w:id="44" w:name="_Toc346874659"/>
      <w:bookmarkStart w:id="45" w:name="_Toc346874748"/>
      <w:bookmarkStart w:id="46" w:name="_Toc14876493"/>
      <w:r>
        <w:t>Proposals On-Line</w:t>
      </w:r>
      <w:bookmarkEnd w:id="44"/>
      <w:bookmarkEnd w:id="45"/>
      <w:bookmarkEnd w:id="46"/>
    </w:p>
    <w:p w14:paraId="07396CBD" w14:textId="77777777" w:rsidR="0083468F" w:rsidRDefault="0083468F" w:rsidP="0083468F">
      <w:pPr>
        <w:widowControl w:val="0"/>
        <w:numPr>
          <w:ilvl w:val="0"/>
          <w:numId w:val="7"/>
        </w:numPr>
        <w:suppressAutoHyphens/>
        <w:autoSpaceDE w:val="0"/>
        <w:autoSpaceDN w:val="0"/>
        <w:adjustRightInd w:val="0"/>
        <w:spacing w:line="240" w:lineRule="auto"/>
        <w:textAlignment w:val="center"/>
      </w:pPr>
      <w:r>
        <w:t>Proposals for the 20</w:t>
      </w:r>
      <w:r w:rsidR="007003AE">
        <w:t xml:space="preserve">19/20 </w:t>
      </w:r>
      <w:proofErr w:type="spellStart"/>
      <w:r>
        <w:t>CoREs</w:t>
      </w:r>
      <w:proofErr w:type="spellEnd"/>
      <w:r>
        <w:t xml:space="preserve"> Fund are to be submitted on the web-based system, Proposals On-Line.</w:t>
      </w:r>
    </w:p>
    <w:p w14:paraId="410D491B" w14:textId="1D41CE0F" w:rsidR="0083468F" w:rsidRDefault="0083468F" w:rsidP="0083468F">
      <w:pPr>
        <w:widowControl w:val="0"/>
        <w:numPr>
          <w:ilvl w:val="0"/>
          <w:numId w:val="7"/>
        </w:numPr>
        <w:suppressAutoHyphens/>
        <w:autoSpaceDE w:val="0"/>
        <w:autoSpaceDN w:val="0"/>
        <w:adjustRightInd w:val="0"/>
        <w:spacing w:line="240" w:lineRule="auto"/>
        <w:textAlignment w:val="center"/>
      </w:pPr>
      <w:r>
        <w:t xml:space="preserve">Researchers must contact their </w:t>
      </w:r>
      <w:r w:rsidR="00B42279">
        <w:t xml:space="preserve">host </w:t>
      </w:r>
      <w:proofErr w:type="spellStart"/>
      <w:r w:rsidR="00B42279">
        <w:t>organisation</w:t>
      </w:r>
      <w:r>
        <w:t>’s</w:t>
      </w:r>
      <w:proofErr w:type="spellEnd"/>
      <w:r>
        <w:t xml:space="preserve"> research office coordinator to obtain their login details for the Proposals On-Line system.</w:t>
      </w:r>
    </w:p>
    <w:p w14:paraId="35BA5E5C" w14:textId="77777777" w:rsidR="0083468F" w:rsidRDefault="0083468F" w:rsidP="0083468F">
      <w:pPr>
        <w:widowControl w:val="0"/>
        <w:numPr>
          <w:ilvl w:val="0"/>
          <w:numId w:val="7"/>
        </w:numPr>
        <w:suppressAutoHyphens/>
        <w:autoSpaceDE w:val="0"/>
        <w:autoSpaceDN w:val="0"/>
        <w:adjustRightInd w:val="0"/>
        <w:spacing w:line="240" w:lineRule="auto"/>
        <w:textAlignment w:val="center"/>
      </w:pPr>
      <w:r>
        <w:t>Researchers should write their proposals directly into Proposals On-Line using the forms and templates provided (these can be downloaded from Proposals On-Line) with the original formatting retained.</w:t>
      </w:r>
    </w:p>
    <w:p w14:paraId="49C2C930" w14:textId="77777777" w:rsidR="0083468F" w:rsidRDefault="0083468F" w:rsidP="0083468F">
      <w:pPr>
        <w:widowControl w:val="0"/>
        <w:numPr>
          <w:ilvl w:val="0"/>
          <w:numId w:val="7"/>
        </w:numPr>
        <w:suppressAutoHyphens/>
        <w:autoSpaceDE w:val="0"/>
        <w:autoSpaceDN w:val="0"/>
        <w:adjustRightInd w:val="0"/>
        <w:spacing w:line="240" w:lineRule="auto"/>
        <w:textAlignment w:val="center"/>
      </w:pPr>
      <w:r>
        <w:t xml:space="preserve">Separate instructions on using Proposals On-Line are available.  However, guidelines provided here in the </w:t>
      </w:r>
      <w:r w:rsidR="007003AE">
        <w:t>2019/20</w:t>
      </w:r>
      <w:r>
        <w:t xml:space="preserve"> Proposal Guidelines for Applicants should also be referred to as they contain background information about the </w:t>
      </w:r>
      <w:proofErr w:type="spellStart"/>
      <w:r>
        <w:t>CoREs</w:t>
      </w:r>
      <w:proofErr w:type="spellEnd"/>
      <w:r>
        <w:t xml:space="preserve"> and what information is expected in each section of the proposal.</w:t>
      </w:r>
    </w:p>
    <w:p w14:paraId="50AD0124" w14:textId="77777777" w:rsidR="0083468F" w:rsidRDefault="0083468F" w:rsidP="0083468F">
      <w:pPr>
        <w:widowControl w:val="0"/>
        <w:numPr>
          <w:ilvl w:val="0"/>
          <w:numId w:val="7"/>
        </w:numPr>
        <w:suppressAutoHyphens/>
        <w:autoSpaceDE w:val="0"/>
        <w:autoSpaceDN w:val="0"/>
        <w:adjustRightInd w:val="0"/>
        <w:spacing w:line="240" w:lineRule="auto"/>
        <w:textAlignment w:val="center"/>
      </w:pPr>
      <w:r>
        <w:t>Please note that paper copies are not required when submitting a proposal through the web using Proposals On-Line.  However, a signed upload of the declaration (section 11) of each proposal will be required.  Proposals On-Line has a document printing facility which should be used to print the final page of the proposal.  It may also be used to print the entire document for checking and your own records.</w:t>
      </w:r>
    </w:p>
    <w:p w14:paraId="18119F97" w14:textId="77777777" w:rsidR="0083468F" w:rsidRDefault="0083468F" w:rsidP="0083468F">
      <w:pPr>
        <w:widowControl w:val="0"/>
        <w:numPr>
          <w:ilvl w:val="0"/>
          <w:numId w:val="7"/>
        </w:numPr>
        <w:suppressAutoHyphens/>
        <w:autoSpaceDE w:val="0"/>
        <w:autoSpaceDN w:val="0"/>
        <w:adjustRightInd w:val="0"/>
        <w:spacing w:line="240" w:lineRule="auto"/>
        <w:textAlignment w:val="center"/>
      </w:pPr>
      <w:r>
        <w:t>The layout of the entire application on Proposals On-Line is automatic.  The limit on space in all sections of the templates should be adhered to and the typeface should be 12 point, Times or of similar size font, single spacing (12 point), with margins of 2 cm on the left and 2 cm on the right sides of the page.  Instructions may be removed, but not the margins.  No additional pages or attachments will be accepted other than where requested or required.</w:t>
      </w:r>
    </w:p>
    <w:p w14:paraId="772431B4" w14:textId="4C7D63FB" w:rsidR="0083468F" w:rsidRDefault="0083468F" w:rsidP="0083468F">
      <w:pPr>
        <w:pStyle w:val="Heading4"/>
      </w:pPr>
      <w:bookmarkStart w:id="47" w:name="_Toc346874660"/>
      <w:bookmarkStart w:id="48" w:name="_Toc346874749"/>
      <w:bookmarkStart w:id="49" w:name="_Toc14876494"/>
      <w:r>
        <w:t>Application numbers</w:t>
      </w:r>
      <w:bookmarkEnd w:id="47"/>
      <w:bookmarkEnd w:id="48"/>
      <w:bookmarkEnd w:id="49"/>
    </w:p>
    <w:p w14:paraId="4293BC07" w14:textId="68951252" w:rsidR="0083468F" w:rsidRDefault="0083468F" w:rsidP="0083468F">
      <w:r>
        <w:t xml:space="preserve">Your login and application number can be obtained from your institution’s research office.  Please contact them if you are interested in applying.  When you have received your proposal logon to Proposals On-Line, a unique application number will automatically be generated at the top of each page of the application form, along with the name of the proposed </w:t>
      </w:r>
      <w:proofErr w:type="spellStart"/>
      <w:r>
        <w:t>CoRE</w:t>
      </w:r>
      <w:proofErr w:type="spellEnd"/>
      <w:r>
        <w:t xml:space="preserve">.  Panels will be developed and applications assigned to them by the </w:t>
      </w:r>
      <w:r w:rsidR="002A5B08">
        <w:t xml:space="preserve">Royal Society Te </w:t>
      </w:r>
      <w:proofErr w:type="spellStart"/>
      <w:r w:rsidR="002A5B08">
        <w:t>Apārangi</w:t>
      </w:r>
      <w:proofErr w:type="spellEnd"/>
      <w:r>
        <w:t xml:space="preserve"> on the basis of the Expressions of Interest.</w:t>
      </w:r>
    </w:p>
    <w:p w14:paraId="38A13947" w14:textId="77777777" w:rsidR="0083468F" w:rsidRDefault="0083468F" w:rsidP="0083468F">
      <w:r>
        <w:t xml:space="preserve">The example below shows that a </w:t>
      </w:r>
      <w:proofErr w:type="spellStart"/>
      <w:r>
        <w:t>CoRE</w:t>
      </w:r>
      <w:proofErr w:type="spellEnd"/>
      <w:r>
        <w:t xml:space="preserve"> named the ‘Centre for New Zealand Excellence’ has applied but has not as yet been assigned by the Society to a panel.</w:t>
      </w:r>
    </w:p>
    <w:p w14:paraId="1C1F1F61" w14:textId="77777777" w:rsidR="0083468F" w:rsidRDefault="0083468F" w:rsidP="0083468F"/>
    <w:tbl>
      <w:tblPr>
        <w:tblpPr w:leftFromText="181" w:rightFromText="181" w:vertAnchor="text" w:tblpXSpec="center" w:tblpY="1"/>
        <w:tblOverlap w:val="never"/>
        <w:tblW w:w="7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1985"/>
        <w:gridCol w:w="850"/>
      </w:tblGrid>
      <w:tr w:rsidR="0083468F" w:rsidRPr="00442126" w14:paraId="1A57B25F" w14:textId="77777777" w:rsidTr="004A43FA">
        <w:trPr>
          <w:trHeight w:hRule="exact" w:val="283"/>
        </w:trPr>
        <w:tc>
          <w:tcPr>
            <w:tcW w:w="4820" w:type="dxa"/>
            <w:tcBorders>
              <w:bottom w:val="nil"/>
            </w:tcBorders>
          </w:tcPr>
          <w:p w14:paraId="710383C2" w14:textId="77777777" w:rsidR="0083468F" w:rsidRPr="00442126" w:rsidRDefault="0083468F" w:rsidP="004A43FA">
            <w:pPr>
              <w:pStyle w:val="Header"/>
              <w:jc w:val="both"/>
              <w:rPr>
                <w:sz w:val="20"/>
                <w:szCs w:val="20"/>
              </w:rPr>
            </w:pPr>
            <w:r>
              <w:rPr>
                <w:sz w:val="20"/>
                <w:szCs w:val="20"/>
              </w:rPr>
              <w:t xml:space="preserve">Name of proposed </w:t>
            </w:r>
            <w:proofErr w:type="spellStart"/>
            <w:r>
              <w:rPr>
                <w:sz w:val="20"/>
                <w:szCs w:val="20"/>
              </w:rPr>
              <w:t>CoRE</w:t>
            </w:r>
            <w:proofErr w:type="spellEnd"/>
          </w:p>
          <w:p w14:paraId="2EE29A2C" w14:textId="77777777" w:rsidR="0083468F" w:rsidRPr="00442126" w:rsidRDefault="0083468F" w:rsidP="004A43FA">
            <w:pPr>
              <w:pStyle w:val="Header"/>
              <w:jc w:val="both"/>
              <w:rPr>
                <w:sz w:val="20"/>
                <w:szCs w:val="20"/>
              </w:rPr>
            </w:pPr>
            <w:r w:rsidRPr="00442126">
              <w:rPr>
                <w:sz w:val="20"/>
                <w:szCs w:val="20"/>
              </w:rPr>
              <w:t>Applicant’s Surname</w:t>
            </w:r>
          </w:p>
          <w:p w14:paraId="464144A7" w14:textId="77777777" w:rsidR="0083468F" w:rsidRPr="00442126" w:rsidRDefault="0083468F" w:rsidP="004A43FA">
            <w:pPr>
              <w:pStyle w:val="Header"/>
              <w:jc w:val="both"/>
              <w:rPr>
                <w:sz w:val="20"/>
                <w:szCs w:val="20"/>
              </w:rPr>
            </w:pPr>
            <w:r w:rsidRPr="00442126">
              <w:rPr>
                <w:sz w:val="20"/>
                <w:szCs w:val="20"/>
              </w:rPr>
              <w:t>Initials</w:t>
            </w:r>
          </w:p>
        </w:tc>
        <w:tc>
          <w:tcPr>
            <w:tcW w:w="1985" w:type="dxa"/>
            <w:tcBorders>
              <w:bottom w:val="nil"/>
            </w:tcBorders>
            <w:vAlign w:val="center"/>
          </w:tcPr>
          <w:p w14:paraId="50F39D1F" w14:textId="77777777" w:rsidR="0083468F" w:rsidRPr="00442126" w:rsidRDefault="0083468F" w:rsidP="004A43FA">
            <w:pPr>
              <w:pStyle w:val="Header"/>
              <w:jc w:val="both"/>
              <w:rPr>
                <w:sz w:val="20"/>
                <w:szCs w:val="20"/>
              </w:rPr>
            </w:pPr>
            <w:r w:rsidRPr="00442126">
              <w:rPr>
                <w:sz w:val="20"/>
                <w:szCs w:val="20"/>
              </w:rPr>
              <w:t>Proposal Number</w:t>
            </w:r>
          </w:p>
        </w:tc>
        <w:tc>
          <w:tcPr>
            <w:tcW w:w="850" w:type="dxa"/>
            <w:tcBorders>
              <w:bottom w:val="nil"/>
            </w:tcBorders>
            <w:vAlign w:val="center"/>
          </w:tcPr>
          <w:p w14:paraId="2CDFA207" w14:textId="77777777" w:rsidR="0083468F" w:rsidRPr="00442126" w:rsidRDefault="0083468F" w:rsidP="004A43FA">
            <w:pPr>
              <w:pStyle w:val="Header"/>
              <w:jc w:val="both"/>
              <w:rPr>
                <w:sz w:val="20"/>
                <w:szCs w:val="20"/>
              </w:rPr>
            </w:pPr>
            <w:r w:rsidRPr="00442126">
              <w:rPr>
                <w:sz w:val="20"/>
                <w:szCs w:val="20"/>
              </w:rPr>
              <w:t>Panel</w:t>
            </w:r>
          </w:p>
        </w:tc>
      </w:tr>
      <w:tr w:rsidR="0083468F" w:rsidRPr="00442126" w14:paraId="2D7614EF" w14:textId="77777777" w:rsidTr="004A43FA">
        <w:trPr>
          <w:trHeight w:hRule="exact" w:val="283"/>
        </w:trPr>
        <w:tc>
          <w:tcPr>
            <w:tcW w:w="4820" w:type="dxa"/>
            <w:tcBorders>
              <w:top w:val="nil"/>
              <w:bottom w:val="single" w:sz="4" w:space="0" w:color="auto"/>
            </w:tcBorders>
            <w:vAlign w:val="center"/>
          </w:tcPr>
          <w:p w14:paraId="3162B975" w14:textId="77777777" w:rsidR="0083468F" w:rsidRPr="00442126" w:rsidRDefault="0083468F" w:rsidP="004A43FA">
            <w:pPr>
              <w:pStyle w:val="Header"/>
              <w:jc w:val="both"/>
              <w:rPr>
                <w:sz w:val="20"/>
                <w:szCs w:val="20"/>
              </w:rPr>
            </w:pPr>
            <w:r>
              <w:rPr>
                <w:sz w:val="20"/>
                <w:szCs w:val="20"/>
              </w:rPr>
              <w:t>Centre for New Zealand Excellence</w:t>
            </w:r>
          </w:p>
          <w:p w14:paraId="33719A44" w14:textId="77777777" w:rsidR="0083468F" w:rsidRPr="00442126" w:rsidRDefault="0083468F" w:rsidP="004A43FA">
            <w:pPr>
              <w:pStyle w:val="Header"/>
              <w:jc w:val="both"/>
              <w:rPr>
                <w:sz w:val="20"/>
                <w:szCs w:val="20"/>
              </w:rPr>
            </w:pPr>
            <w:r w:rsidRPr="00442126">
              <w:rPr>
                <w:sz w:val="20"/>
                <w:szCs w:val="20"/>
              </w:rPr>
              <w:t>Jones</w:t>
            </w:r>
          </w:p>
          <w:p w14:paraId="2837F799" w14:textId="77777777" w:rsidR="0083468F" w:rsidRPr="00442126" w:rsidRDefault="0083468F" w:rsidP="004A43FA">
            <w:pPr>
              <w:pStyle w:val="Header"/>
              <w:jc w:val="both"/>
              <w:rPr>
                <w:sz w:val="20"/>
                <w:szCs w:val="20"/>
              </w:rPr>
            </w:pPr>
            <w:r w:rsidRPr="00442126">
              <w:rPr>
                <w:sz w:val="20"/>
                <w:szCs w:val="20"/>
              </w:rPr>
              <w:t>AB</w:t>
            </w:r>
          </w:p>
        </w:tc>
        <w:tc>
          <w:tcPr>
            <w:tcW w:w="1985" w:type="dxa"/>
            <w:tcBorders>
              <w:top w:val="nil"/>
              <w:bottom w:val="single" w:sz="4" w:space="0" w:color="auto"/>
            </w:tcBorders>
            <w:vAlign w:val="center"/>
          </w:tcPr>
          <w:p w14:paraId="06227AB5" w14:textId="77777777" w:rsidR="0083468F" w:rsidRPr="00442126" w:rsidRDefault="0083468F" w:rsidP="007003AE">
            <w:pPr>
              <w:pStyle w:val="Header"/>
              <w:jc w:val="both"/>
              <w:rPr>
                <w:sz w:val="20"/>
                <w:szCs w:val="20"/>
              </w:rPr>
            </w:pPr>
            <w:r>
              <w:rPr>
                <w:sz w:val="20"/>
                <w:szCs w:val="20"/>
              </w:rPr>
              <w:t>COR</w:t>
            </w:r>
            <w:r w:rsidRPr="00442126">
              <w:rPr>
                <w:sz w:val="20"/>
                <w:szCs w:val="20"/>
              </w:rPr>
              <w:t>-1</w:t>
            </w:r>
            <w:r w:rsidR="007003AE">
              <w:rPr>
                <w:sz w:val="20"/>
                <w:szCs w:val="20"/>
              </w:rPr>
              <w:t>9</w:t>
            </w:r>
            <w:r w:rsidRPr="00442126">
              <w:rPr>
                <w:sz w:val="20"/>
                <w:szCs w:val="20"/>
              </w:rPr>
              <w:t>-DUM-001</w:t>
            </w:r>
          </w:p>
        </w:tc>
        <w:tc>
          <w:tcPr>
            <w:tcW w:w="850" w:type="dxa"/>
            <w:tcBorders>
              <w:top w:val="nil"/>
              <w:bottom w:val="single" w:sz="4" w:space="0" w:color="auto"/>
            </w:tcBorders>
            <w:vAlign w:val="center"/>
          </w:tcPr>
          <w:p w14:paraId="73CA2839" w14:textId="77777777" w:rsidR="0083468F" w:rsidRPr="00442126" w:rsidRDefault="0083468F" w:rsidP="004A43FA">
            <w:pPr>
              <w:pStyle w:val="Header"/>
              <w:jc w:val="both"/>
              <w:rPr>
                <w:sz w:val="20"/>
                <w:szCs w:val="20"/>
              </w:rPr>
            </w:pPr>
          </w:p>
        </w:tc>
      </w:tr>
    </w:tbl>
    <w:p w14:paraId="260DE2FA" w14:textId="77777777" w:rsidR="0083468F" w:rsidRDefault="0083468F" w:rsidP="0083468F"/>
    <w:p w14:paraId="7DC9559A" w14:textId="77777777" w:rsidR="0083468F" w:rsidRDefault="0083468F" w:rsidP="0083468F"/>
    <w:p w14:paraId="2FE5EB69" w14:textId="77777777" w:rsidR="0083468F" w:rsidRDefault="0083468F" w:rsidP="0083468F">
      <w:pPr>
        <w:pStyle w:val="Heading4"/>
      </w:pPr>
      <w:bookmarkStart w:id="50" w:name="_Toc14876495"/>
      <w:bookmarkStart w:id="51" w:name="_Toc346874661"/>
      <w:bookmarkStart w:id="52" w:name="_Toc346874750"/>
      <w:r>
        <w:t>Expressions of Interest compared with Full Applications</w:t>
      </w:r>
      <w:bookmarkEnd w:id="50"/>
    </w:p>
    <w:p w14:paraId="2284D55E" w14:textId="2C3D731B" w:rsidR="0083468F" w:rsidRDefault="0083468F" w:rsidP="006026B6">
      <w:r>
        <w:t xml:space="preserve">Expressions of Interest consist of sections </w:t>
      </w:r>
      <w:r>
        <w:fldChar w:fldCharType="begin"/>
      </w:r>
      <w:r>
        <w:instrText xml:space="preserve"> REF _Ref362530033 \r \h </w:instrText>
      </w:r>
      <w:r>
        <w:fldChar w:fldCharType="separate"/>
      </w:r>
      <w:r w:rsidR="006C647A">
        <w:t>1</w:t>
      </w:r>
      <w:r>
        <w:fldChar w:fldCharType="end"/>
      </w:r>
      <w:r>
        <w:t xml:space="preserve">, </w:t>
      </w:r>
      <w:r>
        <w:fldChar w:fldCharType="begin"/>
      </w:r>
      <w:r>
        <w:instrText xml:space="preserve"> REF _Ref362530066 \r \h </w:instrText>
      </w:r>
      <w:r>
        <w:fldChar w:fldCharType="separate"/>
      </w:r>
      <w:r w:rsidR="006C647A">
        <w:t>2</w:t>
      </w:r>
      <w:r>
        <w:fldChar w:fldCharType="end"/>
      </w:r>
      <w:r>
        <w:t xml:space="preserve">, </w:t>
      </w:r>
      <w:r>
        <w:fldChar w:fldCharType="begin"/>
      </w:r>
      <w:r>
        <w:instrText xml:space="preserve"> REF _Ref362530075 \r \h </w:instrText>
      </w:r>
      <w:r>
        <w:fldChar w:fldCharType="separate"/>
      </w:r>
      <w:r w:rsidR="006C647A">
        <w:t>3</w:t>
      </w:r>
      <w:r>
        <w:fldChar w:fldCharType="end"/>
      </w:r>
      <w:r>
        <w:t xml:space="preserve">, </w:t>
      </w:r>
      <w:r>
        <w:fldChar w:fldCharType="begin"/>
      </w:r>
      <w:r>
        <w:instrText xml:space="preserve"> REF _Ref362530082 \r \h </w:instrText>
      </w:r>
      <w:r>
        <w:fldChar w:fldCharType="separate"/>
      </w:r>
      <w:r w:rsidR="006C647A">
        <w:t>4</w:t>
      </w:r>
      <w:r>
        <w:fldChar w:fldCharType="end"/>
      </w:r>
      <w:r>
        <w:t xml:space="preserve">, </w:t>
      </w:r>
      <w:r>
        <w:fldChar w:fldCharType="begin"/>
      </w:r>
      <w:r>
        <w:instrText xml:space="preserve"> REF _Ref362530088 \r \h </w:instrText>
      </w:r>
      <w:r>
        <w:fldChar w:fldCharType="separate"/>
      </w:r>
      <w:r w:rsidR="006C647A">
        <w:t>5</w:t>
      </w:r>
      <w:r>
        <w:fldChar w:fldCharType="end"/>
      </w:r>
      <w:r>
        <w:t xml:space="preserve">, </w:t>
      </w:r>
      <w:r>
        <w:fldChar w:fldCharType="begin"/>
      </w:r>
      <w:r>
        <w:instrText xml:space="preserve"> REF _Ref362530114 \r \h </w:instrText>
      </w:r>
      <w:r>
        <w:fldChar w:fldCharType="separate"/>
      </w:r>
      <w:r w:rsidR="006C647A">
        <w:t>7</w:t>
      </w:r>
      <w:r>
        <w:fldChar w:fldCharType="end"/>
      </w:r>
      <w:r>
        <w:t>a, 10, 11, and 12 of the application form.  Information entered in  sections</w:t>
      </w:r>
      <w:r w:rsidR="004819EB">
        <w:t xml:space="preserve"> </w:t>
      </w:r>
      <w:r w:rsidR="004819EB">
        <w:fldChar w:fldCharType="begin"/>
      </w:r>
      <w:r w:rsidR="004819EB">
        <w:instrText xml:space="preserve"> REF _Ref362530033 \r \h </w:instrText>
      </w:r>
      <w:r w:rsidR="004819EB">
        <w:fldChar w:fldCharType="separate"/>
      </w:r>
      <w:r w:rsidR="006C647A">
        <w:t>1</w:t>
      </w:r>
      <w:r w:rsidR="004819EB">
        <w:fldChar w:fldCharType="end"/>
      </w:r>
      <w:r w:rsidR="004819EB">
        <w:t xml:space="preserve">, </w:t>
      </w:r>
      <w:r w:rsidR="004819EB">
        <w:fldChar w:fldCharType="begin"/>
      </w:r>
      <w:r w:rsidR="004819EB">
        <w:instrText xml:space="preserve"> REF _Ref362530066 \r \h </w:instrText>
      </w:r>
      <w:r w:rsidR="004819EB">
        <w:fldChar w:fldCharType="separate"/>
      </w:r>
      <w:r w:rsidR="006C647A">
        <w:t>2</w:t>
      </w:r>
      <w:r w:rsidR="004819EB">
        <w:fldChar w:fldCharType="end"/>
      </w:r>
      <w:r w:rsidR="004819EB">
        <w:t xml:space="preserve">, </w:t>
      </w:r>
      <w:r w:rsidR="004819EB">
        <w:fldChar w:fldCharType="begin"/>
      </w:r>
      <w:r w:rsidR="004819EB">
        <w:instrText xml:space="preserve"> REF _Ref362530075 \r \h </w:instrText>
      </w:r>
      <w:r w:rsidR="004819EB">
        <w:fldChar w:fldCharType="separate"/>
      </w:r>
      <w:r w:rsidR="006C647A">
        <w:t>3</w:t>
      </w:r>
      <w:r w:rsidR="004819EB">
        <w:fldChar w:fldCharType="end"/>
      </w:r>
      <w:r w:rsidR="004819EB">
        <w:t xml:space="preserve">, </w:t>
      </w:r>
      <w:r w:rsidR="004819EB">
        <w:fldChar w:fldCharType="begin"/>
      </w:r>
      <w:r w:rsidR="004819EB">
        <w:instrText xml:space="preserve"> REF _Ref362530082 \r \h </w:instrText>
      </w:r>
      <w:r w:rsidR="004819EB">
        <w:fldChar w:fldCharType="separate"/>
      </w:r>
      <w:r w:rsidR="006C647A">
        <w:t>4</w:t>
      </w:r>
      <w:r w:rsidR="004819EB">
        <w:fldChar w:fldCharType="end"/>
      </w:r>
      <w:r w:rsidR="004819EB">
        <w:t xml:space="preserve">, </w:t>
      </w:r>
      <w:r w:rsidR="004819EB">
        <w:fldChar w:fldCharType="begin"/>
      </w:r>
      <w:r w:rsidR="004819EB">
        <w:instrText xml:space="preserve"> REF _Ref362530088 \r \h </w:instrText>
      </w:r>
      <w:r w:rsidR="004819EB">
        <w:fldChar w:fldCharType="separate"/>
      </w:r>
      <w:r w:rsidR="006C647A">
        <w:t>5</w:t>
      </w:r>
      <w:r w:rsidR="004819EB">
        <w:fldChar w:fldCharType="end"/>
      </w:r>
      <w:r w:rsidR="004819EB">
        <w:t>, 10, 11, and 12</w:t>
      </w:r>
      <w:r>
        <w:t xml:space="preserve"> at the close of the Expression of Interest stage (</w:t>
      </w:r>
      <w:r w:rsidR="00B42279" w:rsidRPr="008B08B9">
        <w:t>12:00pm NZST (midday)</w:t>
      </w:r>
      <w:r w:rsidRPr="008B08B9">
        <w:t xml:space="preserve">, </w:t>
      </w:r>
      <w:r w:rsidR="008B08B9" w:rsidRPr="008B08B9">
        <w:t>2</w:t>
      </w:r>
      <w:r w:rsidR="00847CF6">
        <w:t>7</w:t>
      </w:r>
      <w:r w:rsidRPr="008B08B9">
        <w:rPr>
          <w:vertAlign w:val="superscript"/>
        </w:rPr>
        <w:t>th</w:t>
      </w:r>
      <w:r w:rsidRPr="008B08B9">
        <w:t xml:space="preserve"> </w:t>
      </w:r>
      <w:r w:rsidR="00B42279" w:rsidRPr="008B08B9">
        <w:t xml:space="preserve">August </w:t>
      </w:r>
      <w:r w:rsidRPr="008B08B9">
        <w:t>20</w:t>
      </w:r>
      <w:r w:rsidR="00B42279" w:rsidRPr="008B08B9">
        <w:t>19</w:t>
      </w:r>
      <w:r>
        <w:t xml:space="preserve">) is considered final and </w:t>
      </w:r>
      <w:r w:rsidRPr="00DF6C5E">
        <w:rPr>
          <w:b/>
        </w:rPr>
        <w:t>no alterations</w:t>
      </w:r>
      <w:r>
        <w:t xml:space="preserve"> (except for the withdrawal of research personnel) will be permitted between the Expression of Interest and the Full </w:t>
      </w:r>
      <w:r>
        <w:lastRenderedPageBreak/>
        <w:t xml:space="preserve">Application.  </w:t>
      </w:r>
      <w:r w:rsidR="004819EB">
        <w:t>It is permissible to make alterations</w:t>
      </w:r>
      <w:r w:rsidR="006026B6">
        <w:t xml:space="preserve"> that do not include the addition of major research themes</w:t>
      </w:r>
      <w:r w:rsidR="004819EB">
        <w:t xml:space="preserve"> to section 7a </w:t>
      </w:r>
      <w:r w:rsidR="006026B6">
        <w:t>(</w:t>
      </w:r>
      <w:proofErr w:type="spellStart"/>
      <w:r w:rsidR="004819EB">
        <w:t>Programme</w:t>
      </w:r>
      <w:proofErr w:type="spellEnd"/>
      <w:r w:rsidR="004819EB">
        <w:t xml:space="preserve"> summary</w:t>
      </w:r>
      <w:r w:rsidR="006026B6">
        <w:t>) between the Expression of Interest and the Full Application.</w:t>
      </w:r>
    </w:p>
    <w:p w14:paraId="5CFA2FCB" w14:textId="7BD0C91A" w:rsidR="0083468F" w:rsidRDefault="0083468F" w:rsidP="0083468F">
      <w:r>
        <w:t xml:space="preserve">It is anticipated that the additional sections required for the Full Application will become available on the portal progressively prior to the closing date for the </w:t>
      </w:r>
      <w:r w:rsidR="006D0FAC">
        <w:t>Expressions</w:t>
      </w:r>
      <w:r>
        <w:t xml:space="preserve"> of Interest.  Once these sections have become available, applicants may begin filling out the rest of the application form during the Expression of Interest stage if they so desire, and may continue to enter and edit this information until the closing date for the Full Applications (</w:t>
      </w:r>
      <w:r w:rsidR="00B42279" w:rsidRPr="008B08B9">
        <w:t>12:00pm NZST (midday)</w:t>
      </w:r>
      <w:r w:rsidRPr="008B08B9">
        <w:t xml:space="preserve">, </w:t>
      </w:r>
      <w:r w:rsidR="00B42279" w:rsidRPr="008B08B9">
        <w:t>28</w:t>
      </w:r>
      <w:r w:rsidRPr="008B08B9">
        <w:rPr>
          <w:vertAlign w:val="superscript"/>
        </w:rPr>
        <w:t>th</w:t>
      </w:r>
      <w:r w:rsidRPr="008B08B9">
        <w:t xml:space="preserve"> </w:t>
      </w:r>
      <w:r w:rsidR="00B42279" w:rsidRPr="008B08B9">
        <w:t>November 2019</w:t>
      </w:r>
      <w:r>
        <w:t xml:space="preserve">). </w:t>
      </w:r>
    </w:p>
    <w:p w14:paraId="050864E1" w14:textId="77777777" w:rsidR="0083468F" w:rsidRDefault="0083468F" w:rsidP="0083468F">
      <w:r>
        <w:t xml:space="preserve">There are two buttons on Proposals On-Line to allow easier viewing of the Expression of Interest or the Full Application.  These are called ‘Print </w:t>
      </w:r>
      <w:proofErr w:type="spellStart"/>
      <w:r>
        <w:t>EoI</w:t>
      </w:r>
      <w:proofErr w:type="spellEnd"/>
      <w:r>
        <w:t xml:space="preserve">’ and ‘Print full’.  Clicking on the ‘Print </w:t>
      </w:r>
      <w:proofErr w:type="spellStart"/>
      <w:r>
        <w:t>EoI</w:t>
      </w:r>
      <w:proofErr w:type="spellEnd"/>
      <w:r>
        <w:t>’ button will produce a pdf that contains only those parts of the application that form the Expression of Interest.  Clicking on the ‘Print full’ button will produce a pdf that contains all parts of the application form.</w:t>
      </w:r>
    </w:p>
    <w:p w14:paraId="2E12AEF5" w14:textId="15DC7F5D" w:rsidR="0083468F" w:rsidRDefault="0083468F" w:rsidP="0083468F">
      <w:pPr>
        <w:pStyle w:val="Heading4"/>
      </w:pPr>
      <w:bookmarkStart w:id="53" w:name="_Toc14876496"/>
      <w:r>
        <w:t>The following notes are for assistance with filling out the application form</w:t>
      </w:r>
      <w:bookmarkEnd w:id="51"/>
      <w:bookmarkEnd w:id="52"/>
      <w:bookmarkEnd w:id="53"/>
    </w:p>
    <w:p w14:paraId="1DCEAEB8" w14:textId="14E4925F" w:rsidR="0083468F" w:rsidRDefault="0083468F" w:rsidP="0083468F">
      <w:pPr>
        <w:pStyle w:val="Heading5"/>
        <w:widowControl w:val="0"/>
        <w:numPr>
          <w:ilvl w:val="0"/>
          <w:numId w:val="6"/>
        </w:numPr>
        <w:suppressAutoHyphens/>
        <w:autoSpaceDE w:val="0"/>
        <w:autoSpaceDN w:val="0"/>
        <w:adjustRightInd w:val="0"/>
        <w:spacing w:before="57" w:line="240" w:lineRule="auto"/>
        <w:ind w:hanging="720"/>
        <w:textAlignment w:val="center"/>
      </w:pPr>
      <w:bookmarkStart w:id="54" w:name="_Ref362530033"/>
      <w:r>
        <w:t>Institutions</w:t>
      </w:r>
      <w:bookmarkEnd w:id="54"/>
    </w:p>
    <w:p w14:paraId="1D1187C9" w14:textId="77777777" w:rsidR="0083468F" w:rsidRDefault="0083468F" w:rsidP="0083468F">
      <w:r>
        <w:t xml:space="preserve">This section is for naming the host and partner </w:t>
      </w:r>
      <w:proofErr w:type="spellStart"/>
      <w:r>
        <w:t>organisations</w:t>
      </w:r>
      <w:proofErr w:type="spellEnd"/>
      <w:r>
        <w:t xml:space="preserve"> in the proposed </w:t>
      </w:r>
      <w:proofErr w:type="spellStart"/>
      <w:r>
        <w:t>CoRE</w:t>
      </w:r>
      <w:proofErr w:type="spellEnd"/>
      <w:r>
        <w:t xml:space="preserve">, and defining their roles within the </w:t>
      </w:r>
      <w:proofErr w:type="spellStart"/>
      <w:r>
        <w:t>CoRE</w:t>
      </w:r>
      <w:proofErr w:type="spellEnd"/>
      <w:r>
        <w:t>.  Roles can include</w:t>
      </w:r>
      <w:r w:rsidRPr="002B5B48">
        <w:t xml:space="preserve"> </w:t>
      </w:r>
      <w:r w:rsidRPr="001B4381">
        <w:t xml:space="preserve">host </w:t>
      </w:r>
      <w:proofErr w:type="spellStart"/>
      <w:r>
        <w:t>organisation</w:t>
      </w:r>
      <w:proofErr w:type="spellEnd"/>
      <w:r>
        <w:t xml:space="preserve"> </w:t>
      </w:r>
      <w:r w:rsidRPr="001B4381">
        <w:t xml:space="preserve">(HO), tertiary partner (TP), non-tertiary partner (NP), </w:t>
      </w:r>
      <w:r>
        <w:t xml:space="preserve">and </w:t>
      </w:r>
      <w:r w:rsidRPr="001B4381">
        <w:t>international partner (IP)</w:t>
      </w:r>
      <w:r>
        <w:t xml:space="preserve">.  </w:t>
      </w:r>
    </w:p>
    <w:p w14:paraId="4492F3AD" w14:textId="6B1F5F5C" w:rsidR="006D0FAC" w:rsidRDefault="00B42279" w:rsidP="006D0FAC">
      <w:pPr>
        <w:pStyle w:val="Bold"/>
      </w:pPr>
      <w:r>
        <w:t xml:space="preserve">Host </w:t>
      </w:r>
      <w:proofErr w:type="spellStart"/>
      <w:r>
        <w:t>organisation</w:t>
      </w:r>
      <w:r w:rsidR="006D0FAC">
        <w:t>s</w:t>
      </w:r>
      <w:proofErr w:type="spellEnd"/>
    </w:p>
    <w:p w14:paraId="549AFC87" w14:textId="3A0440A5" w:rsidR="0083468F" w:rsidRDefault="0083468F" w:rsidP="0083468F">
      <w:r>
        <w:t xml:space="preserve">Each proposed </w:t>
      </w:r>
      <w:proofErr w:type="spellStart"/>
      <w:r>
        <w:t>CoRE</w:t>
      </w:r>
      <w:proofErr w:type="spellEnd"/>
      <w:r>
        <w:t xml:space="preserve"> can only be hosted by </w:t>
      </w:r>
      <w:r w:rsidRPr="002B5B48">
        <w:rPr>
          <w:b/>
        </w:rPr>
        <w:t>one</w:t>
      </w:r>
      <w:r>
        <w:t xml:space="preserve"> </w:t>
      </w:r>
      <w:proofErr w:type="spellStart"/>
      <w:r>
        <w:t>organisation</w:t>
      </w:r>
      <w:proofErr w:type="spellEnd"/>
      <w:r>
        <w:t xml:space="preserve">.  The host </w:t>
      </w:r>
      <w:proofErr w:type="spellStart"/>
      <w:r>
        <w:t>organisation</w:t>
      </w:r>
      <w:proofErr w:type="spellEnd"/>
      <w:r>
        <w:t xml:space="preserve"> must be a Tertiary Education Institution such as a university, polytechnic, institute of technology</w:t>
      </w:r>
      <w:r w:rsidRPr="00D2037D">
        <w:t xml:space="preserve">, or </w:t>
      </w:r>
      <w:proofErr w:type="spellStart"/>
      <w:r w:rsidRPr="00D2037D">
        <w:t>Wānanga</w:t>
      </w:r>
      <w:proofErr w:type="spellEnd"/>
      <w:r w:rsidRPr="00D2037D">
        <w:t xml:space="preserve">. </w:t>
      </w:r>
      <w:r>
        <w:t xml:space="preserve"> </w:t>
      </w:r>
      <w:r w:rsidRPr="00D2037D">
        <w:t>A host’s responsibilities include the overall Centre establishment, management and co-ordination of the Centre’s plan, support for knowledge transfer, and network activities.  They will also be responsible for making the appli</w:t>
      </w:r>
      <w:r>
        <w:t xml:space="preserve">cation for </w:t>
      </w:r>
      <w:proofErr w:type="spellStart"/>
      <w:r>
        <w:t>CoRE</w:t>
      </w:r>
      <w:proofErr w:type="spellEnd"/>
      <w:r>
        <w:t xml:space="preserve"> funding</w:t>
      </w:r>
      <w:r w:rsidRPr="00D2037D">
        <w:t xml:space="preserve">.  The </w:t>
      </w:r>
      <w:r w:rsidR="00B42279">
        <w:t xml:space="preserve">host </w:t>
      </w:r>
      <w:proofErr w:type="spellStart"/>
      <w:r w:rsidR="00B42279">
        <w:t>organisation</w:t>
      </w:r>
      <w:proofErr w:type="spellEnd"/>
      <w:r w:rsidRPr="00D2037D">
        <w:t xml:space="preserve"> will be the contracting body for the </w:t>
      </w:r>
      <w:proofErr w:type="spellStart"/>
      <w:r w:rsidRPr="00D2037D">
        <w:t>CoRE</w:t>
      </w:r>
      <w:proofErr w:type="spellEnd"/>
      <w:r w:rsidRPr="00D2037D">
        <w:t xml:space="preserve"> funds and will be responsible for ensuring the proper use of the funds and for the delivery of contracted outputs.</w:t>
      </w:r>
    </w:p>
    <w:p w14:paraId="58D6A839" w14:textId="77777777" w:rsidR="0083468F" w:rsidRDefault="0083468F" w:rsidP="0083468F">
      <w:r>
        <w:t>Tertiary partners include any other Tertiary Education Instituti</w:t>
      </w:r>
      <w:r w:rsidRPr="00D2037D">
        <w:t>ons</w:t>
      </w:r>
      <w:r>
        <w:t>.  T</w:t>
      </w:r>
      <w:r w:rsidRPr="00D2037D">
        <w:t xml:space="preserve">here must be a formal agreement in place that specifies the responsibilities of each partner and the contributions each will make to the collective resources of the Centre.  If the Centre is to fund any activities in a partner </w:t>
      </w:r>
      <w:proofErr w:type="spellStart"/>
      <w:r w:rsidRPr="00D2037D">
        <w:t>organisation</w:t>
      </w:r>
      <w:proofErr w:type="spellEnd"/>
      <w:r w:rsidRPr="00D2037D">
        <w:t>, these will need to be formally contracted as well.</w:t>
      </w:r>
    </w:p>
    <w:p w14:paraId="3E00831A" w14:textId="77777777" w:rsidR="006D0FAC" w:rsidRPr="00D2037D" w:rsidRDefault="006D0FAC" w:rsidP="006D0FAC">
      <w:pPr>
        <w:pStyle w:val="Bold"/>
      </w:pPr>
      <w:r>
        <w:t>Partner institutions/</w:t>
      </w:r>
      <w:proofErr w:type="spellStart"/>
      <w:r>
        <w:t>organisations</w:t>
      </w:r>
      <w:proofErr w:type="spellEnd"/>
    </w:p>
    <w:p w14:paraId="34B2419B" w14:textId="77777777" w:rsidR="0083468F" w:rsidRDefault="0083468F" w:rsidP="0083468F">
      <w:r>
        <w:t xml:space="preserve">Non-tertiary partners include institutions such as Crown Research Institutes and private research </w:t>
      </w:r>
      <w:proofErr w:type="spellStart"/>
      <w:r>
        <w:t>organi</w:t>
      </w:r>
      <w:r w:rsidRPr="00D2037D">
        <w:t>sations</w:t>
      </w:r>
      <w:proofErr w:type="spellEnd"/>
      <w:r w:rsidRPr="00D2037D">
        <w:t xml:space="preserve">. </w:t>
      </w:r>
      <w:r>
        <w:t>A maximum of 5</w:t>
      </w:r>
      <w:r w:rsidRPr="00D2037D">
        <w:t xml:space="preserve">0% of the </w:t>
      </w:r>
      <w:proofErr w:type="spellStart"/>
      <w:r w:rsidRPr="00D2037D">
        <w:t>CoRE</w:t>
      </w:r>
      <w:proofErr w:type="spellEnd"/>
      <w:r w:rsidRPr="00D2037D">
        <w:t xml:space="preserve"> budget may be allocated to non-tertiary sector </w:t>
      </w:r>
      <w:proofErr w:type="spellStart"/>
      <w:r w:rsidRPr="00D2037D">
        <w:t>organisations</w:t>
      </w:r>
      <w:proofErr w:type="spellEnd"/>
      <w:r w:rsidRPr="00D2037D">
        <w:t>, unless undertaken by students from, or researchers employed by, a tertia</w:t>
      </w:r>
      <w:r>
        <w:t xml:space="preserve">ry institution.  This reflects the principle intention of the </w:t>
      </w:r>
      <w:proofErr w:type="spellStart"/>
      <w:r>
        <w:t>CoREs</w:t>
      </w:r>
      <w:proofErr w:type="spellEnd"/>
      <w:r>
        <w:t xml:space="preserve"> Fund </w:t>
      </w:r>
      <w:r w:rsidRPr="00D2037D">
        <w:t>to develop research capacity in the tertiary sector.</w:t>
      </w:r>
    </w:p>
    <w:p w14:paraId="358BA3E3" w14:textId="2054A013" w:rsidR="0083468F" w:rsidRDefault="0083468F" w:rsidP="0083468F">
      <w:r w:rsidRPr="00252A6E">
        <w:t xml:space="preserve">A </w:t>
      </w:r>
      <w:r w:rsidR="00B42279">
        <w:t xml:space="preserve">host </w:t>
      </w:r>
      <w:proofErr w:type="spellStart"/>
      <w:r w:rsidR="00B42279">
        <w:t>organisation</w:t>
      </w:r>
      <w:proofErr w:type="spellEnd"/>
      <w:r w:rsidRPr="00252A6E">
        <w:t xml:space="preserve"> </w:t>
      </w:r>
      <w:r>
        <w:t>(</w:t>
      </w:r>
      <w:r w:rsidRPr="00252A6E">
        <w:t xml:space="preserve">and partner </w:t>
      </w:r>
      <w:proofErr w:type="spellStart"/>
      <w:r w:rsidRPr="00252A6E">
        <w:t>organisations</w:t>
      </w:r>
      <w:proofErr w:type="spellEnd"/>
      <w:r w:rsidRPr="00252A6E">
        <w:t xml:space="preserve"> </w:t>
      </w:r>
      <w:r>
        <w:t>where there are satellite sites)</w:t>
      </w:r>
      <w:r w:rsidRPr="00252A6E">
        <w:t xml:space="preserve"> must ensure that suitably equipped office and, where necessary, laboratory accommodation is available.  They must also provide access to basic library collections, computer facilities </w:t>
      </w:r>
      <w:r>
        <w:t>(</w:t>
      </w:r>
      <w:r w:rsidRPr="00252A6E">
        <w:t>including access to the Internet</w:t>
      </w:r>
      <w:r>
        <w:t>),</w:t>
      </w:r>
      <w:r w:rsidRPr="00252A6E">
        <w:t xml:space="preserve"> and other support services as appropriate.</w:t>
      </w:r>
    </w:p>
    <w:p w14:paraId="491B075E" w14:textId="77777777" w:rsidR="0083468F" w:rsidRDefault="0083468F" w:rsidP="0083468F">
      <w:r>
        <w:t xml:space="preserve">The </w:t>
      </w:r>
      <w:proofErr w:type="spellStart"/>
      <w:r>
        <w:t>CoREs</w:t>
      </w:r>
      <w:proofErr w:type="spellEnd"/>
      <w:r>
        <w:t xml:space="preserve"> Fund will not pay for salaries and institutional overhead costs for Principal or Associate Investigators based outside of New Zealand; however, international partner institutions may be listed as a part of the proposed </w:t>
      </w:r>
      <w:proofErr w:type="spellStart"/>
      <w:r>
        <w:t>CoRE</w:t>
      </w:r>
      <w:proofErr w:type="spellEnd"/>
      <w:r>
        <w:t>.  It is anticipated that this may occur where significant agreements are in place with an international institution, e.g. regarding instrument use.</w:t>
      </w:r>
    </w:p>
    <w:p w14:paraId="2CF67B10" w14:textId="77777777" w:rsidR="0083468F" w:rsidRDefault="0083468F" w:rsidP="0083468F">
      <w:r>
        <w:lastRenderedPageBreak/>
        <w:t>If any of these details should change at any stage after the application is submitted (e.g. the withdrawal of an investigator means that a partner institution will no longer be involved), please inform the Society as soon as possible.</w:t>
      </w:r>
    </w:p>
    <w:p w14:paraId="06DBED75" w14:textId="110F6E5A" w:rsidR="0083468F" w:rsidRDefault="0083468F" w:rsidP="0083468F">
      <w:pPr>
        <w:pStyle w:val="Heading5"/>
        <w:widowControl w:val="0"/>
        <w:numPr>
          <w:ilvl w:val="0"/>
          <w:numId w:val="6"/>
        </w:numPr>
        <w:suppressAutoHyphens/>
        <w:autoSpaceDE w:val="0"/>
        <w:autoSpaceDN w:val="0"/>
        <w:adjustRightInd w:val="0"/>
        <w:spacing w:before="57" w:line="240" w:lineRule="auto"/>
        <w:ind w:hanging="720"/>
        <w:textAlignment w:val="center"/>
      </w:pPr>
      <w:bookmarkStart w:id="55" w:name="_Ref362530066"/>
      <w:r>
        <w:t>Name of proposed Centre of Research Excellence</w:t>
      </w:r>
      <w:bookmarkEnd w:id="55"/>
    </w:p>
    <w:p w14:paraId="3E315069" w14:textId="77777777" w:rsidR="0083468F" w:rsidRDefault="0083468F" w:rsidP="0083468F">
      <w:r>
        <w:t xml:space="preserve">Provide a name for the proposed </w:t>
      </w:r>
      <w:proofErr w:type="spellStart"/>
      <w:r>
        <w:t>CoRE</w:t>
      </w:r>
      <w:proofErr w:type="spellEnd"/>
      <w:r>
        <w:t xml:space="preserve">.  Keep the name brief and to the point.  The name of the </w:t>
      </w:r>
      <w:proofErr w:type="spellStart"/>
      <w:r>
        <w:t>CoRE</w:t>
      </w:r>
      <w:proofErr w:type="spellEnd"/>
      <w:r>
        <w:t xml:space="preserve"> should be in plain language and no more than </w:t>
      </w:r>
      <w:r w:rsidRPr="003161B9">
        <w:rPr>
          <w:b/>
        </w:rPr>
        <w:t>30 words</w:t>
      </w:r>
      <w:r>
        <w:t xml:space="preserve"> in length.</w:t>
      </w:r>
    </w:p>
    <w:p w14:paraId="04E69AC0" w14:textId="3B58B878" w:rsidR="0083468F" w:rsidRDefault="0083468F" w:rsidP="0083468F">
      <w:pPr>
        <w:pStyle w:val="Heading5"/>
        <w:widowControl w:val="0"/>
        <w:numPr>
          <w:ilvl w:val="0"/>
          <w:numId w:val="6"/>
        </w:numPr>
        <w:suppressAutoHyphens/>
        <w:autoSpaceDE w:val="0"/>
        <w:autoSpaceDN w:val="0"/>
        <w:adjustRightInd w:val="0"/>
        <w:spacing w:before="57" w:line="240" w:lineRule="auto"/>
        <w:ind w:hanging="720"/>
        <w:textAlignment w:val="center"/>
      </w:pPr>
      <w:bookmarkStart w:id="56" w:name="_Ref362530075"/>
      <w:proofErr w:type="spellStart"/>
      <w:r>
        <w:t>CoRE</w:t>
      </w:r>
      <w:proofErr w:type="spellEnd"/>
      <w:r>
        <w:t xml:space="preserve"> Director</w:t>
      </w:r>
      <w:bookmarkEnd w:id="56"/>
    </w:p>
    <w:p w14:paraId="1DCB599F" w14:textId="77777777" w:rsidR="0083468F" w:rsidRDefault="0083468F" w:rsidP="0083468F">
      <w:r>
        <w:t xml:space="preserve">Provide the name of the Director of the proposed </w:t>
      </w:r>
      <w:proofErr w:type="spellStart"/>
      <w:r>
        <w:t>CoRE</w:t>
      </w:r>
      <w:proofErr w:type="spellEnd"/>
      <w:r>
        <w:t>, and their institutional affiliation, e.g. Professor A. Smith, The University of New Zealand.</w:t>
      </w:r>
    </w:p>
    <w:p w14:paraId="1D39E023" w14:textId="20F50039" w:rsidR="0083468F" w:rsidRPr="00FB52FD" w:rsidRDefault="0083468F" w:rsidP="0083468F">
      <w:pPr>
        <w:pStyle w:val="Heading5"/>
        <w:widowControl w:val="0"/>
        <w:numPr>
          <w:ilvl w:val="0"/>
          <w:numId w:val="6"/>
        </w:numPr>
        <w:suppressAutoHyphens/>
        <w:autoSpaceDE w:val="0"/>
        <w:autoSpaceDN w:val="0"/>
        <w:adjustRightInd w:val="0"/>
        <w:spacing w:before="57" w:line="240" w:lineRule="auto"/>
        <w:ind w:hanging="720"/>
        <w:textAlignment w:val="center"/>
      </w:pPr>
      <w:bookmarkStart w:id="57" w:name="_Ref362530082"/>
      <w:r>
        <w:t>Fields of Research</w:t>
      </w:r>
      <w:bookmarkEnd w:id="57"/>
    </w:p>
    <w:p w14:paraId="50585B1B" w14:textId="77777777" w:rsidR="0083468F" w:rsidRDefault="0083468F" w:rsidP="0083468F">
      <w:r>
        <w:t xml:space="preserve">The Fields of Research (FOR) classification allows research and development (R&amp;D) activity to be </w:t>
      </w:r>
      <w:proofErr w:type="spellStart"/>
      <w:r>
        <w:t>categorised</w:t>
      </w:r>
      <w:proofErr w:type="spellEnd"/>
      <w:r>
        <w:t xml:space="preserve"> according to the field of research.  In this respect, it is the methodology used in the R&amp;D that is being considered.  Please enter </w:t>
      </w:r>
      <w:r w:rsidRPr="000417E6">
        <w:rPr>
          <w:b/>
        </w:rPr>
        <w:t>up to f</w:t>
      </w:r>
      <w:r w:rsidRPr="007B7FD2">
        <w:rPr>
          <w:b/>
        </w:rPr>
        <w:t>ive</w:t>
      </w:r>
      <w:r>
        <w:t xml:space="preserve"> codes from the list of research codes supplied in “Fields of Research Classification Codes” from the following website:</w:t>
      </w:r>
    </w:p>
    <w:p w14:paraId="68AC0415" w14:textId="77777777" w:rsidR="0083468F" w:rsidRDefault="00032732" w:rsidP="0083468F">
      <w:hyperlink r:id="rId15" w:history="1">
        <w:r w:rsidR="0083468F">
          <w:rPr>
            <w:rStyle w:val="Hyperlink"/>
          </w:rPr>
          <w:t>http://www.royalsociety.org.nz/field-of-research-calculator/</w:t>
        </w:r>
      </w:hyperlink>
    </w:p>
    <w:p w14:paraId="2A257B56" w14:textId="77777777" w:rsidR="0083468F" w:rsidRDefault="0083468F" w:rsidP="0083468F">
      <w:r>
        <w:t>Please use codes that are as specific as possible.  Also indicate project key words or phrases not exceeding 255 characters in total (separated by commas or semi-colons; please do not use the return key).</w:t>
      </w:r>
    </w:p>
    <w:p w14:paraId="7AF966AF" w14:textId="340F27C7" w:rsidR="0083468F" w:rsidRPr="007B7FD2" w:rsidRDefault="0083468F" w:rsidP="0083468F">
      <w:pPr>
        <w:pStyle w:val="Heading5"/>
        <w:widowControl w:val="0"/>
        <w:numPr>
          <w:ilvl w:val="0"/>
          <w:numId w:val="6"/>
        </w:numPr>
        <w:suppressAutoHyphens/>
        <w:autoSpaceDE w:val="0"/>
        <w:autoSpaceDN w:val="0"/>
        <w:adjustRightInd w:val="0"/>
        <w:spacing w:before="57" w:line="240" w:lineRule="auto"/>
        <w:ind w:hanging="720"/>
        <w:textAlignment w:val="center"/>
      </w:pPr>
      <w:bookmarkStart w:id="58" w:name="_Ref362530088"/>
      <w:r>
        <w:t>Socio-Economic Objectives</w:t>
      </w:r>
      <w:bookmarkEnd w:id="58"/>
    </w:p>
    <w:p w14:paraId="4CE53C9D" w14:textId="77777777" w:rsidR="0083468F" w:rsidRDefault="0083468F" w:rsidP="0083468F">
      <w:r>
        <w:t xml:space="preserve">The Socio-Economic Objectives (SEO) classification allows R&amp;D activity to be </w:t>
      </w:r>
      <w:proofErr w:type="spellStart"/>
      <w:r>
        <w:t>categorised</w:t>
      </w:r>
      <w:proofErr w:type="spellEnd"/>
      <w:r>
        <w:t xml:space="preserve"> according to the intended purpose or outcome of the research rather than the processes or techniques used in order to achieve this objective.  The purpose categories include processes, products, health, education and other social and environmental aspects in Australia and New Zealand that R&amp;D activity aims to improve.  Please enter </w:t>
      </w:r>
      <w:r w:rsidRPr="000417E6">
        <w:rPr>
          <w:b/>
        </w:rPr>
        <w:t>up to f</w:t>
      </w:r>
      <w:r w:rsidRPr="007B7FD2">
        <w:rPr>
          <w:b/>
        </w:rPr>
        <w:t>ive</w:t>
      </w:r>
      <w:r>
        <w:t xml:space="preserve"> codes from the list of socio-economic objectives codes supplied in “Socio-Economic Objective Classification Codes” from the following website:</w:t>
      </w:r>
    </w:p>
    <w:p w14:paraId="4331E626" w14:textId="77777777" w:rsidR="00C43A92" w:rsidRDefault="00032732" w:rsidP="0083468F">
      <w:pPr>
        <w:rPr>
          <w:rStyle w:val="Hyperlink"/>
        </w:rPr>
      </w:pPr>
      <w:hyperlink r:id="rId16" w:history="1">
        <w:r w:rsidR="00C43A92" w:rsidRPr="00603DA0">
          <w:rPr>
            <w:rStyle w:val="Hyperlink"/>
          </w:rPr>
          <w:t>https://royalsociety.org.nz/what-we-do/research-practice/socio-economic-objectives-calculator/</w:t>
        </w:r>
      </w:hyperlink>
      <w:r w:rsidR="00C43A92">
        <w:t xml:space="preserve"> </w:t>
      </w:r>
    </w:p>
    <w:p w14:paraId="3D5AF127" w14:textId="11E617F6" w:rsidR="0083468F" w:rsidRDefault="0083468F" w:rsidP="0083468F">
      <w:r w:rsidRPr="0057190A">
        <w:t>Please use codes that are as specific as possible.  Also indicate project key words or phrases not exceeding 255 characters in total (separated by commas or semi-colons; please do not use the return key).</w:t>
      </w:r>
    </w:p>
    <w:p w14:paraId="64E2400E" w14:textId="77777777" w:rsidR="0083468F" w:rsidRDefault="006D0FAC" w:rsidP="0083468F">
      <w:pPr>
        <w:pStyle w:val="Heading5"/>
        <w:widowControl w:val="0"/>
        <w:numPr>
          <w:ilvl w:val="0"/>
          <w:numId w:val="6"/>
        </w:numPr>
        <w:suppressAutoHyphens/>
        <w:autoSpaceDE w:val="0"/>
        <w:autoSpaceDN w:val="0"/>
        <w:adjustRightInd w:val="0"/>
        <w:spacing w:before="57" w:line="240" w:lineRule="auto"/>
        <w:ind w:hanging="720"/>
        <w:textAlignment w:val="center"/>
      </w:pPr>
      <w:r>
        <w:t>Outcomes</w:t>
      </w:r>
    </w:p>
    <w:p w14:paraId="56C03F96" w14:textId="77777777" w:rsidR="006D0FAC" w:rsidRDefault="006D0FAC" w:rsidP="006D0FAC">
      <w:pPr>
        <w:pStyle w:val="Heading6"/>
      </w:pPr>
      <w:r>
        <w:t xml:space="preserve">6a. </w:t>
      </w:r>
      <w:r>
        <w:tab/>
        <w:t>Intent</w:t>
      </w:r>
    </w:p>
    <w:p w14:paraId="285449EA" w14:textId="77777777" w:rsidR="006D0FAC" w:rsidRPr="006D0FAC" w:rsidRDefault="006D0FAC" w:rsidP="006D0FAC">
      <w:r>
        <w:t xml:space="preserve">Provide a two sentence description in plain English what the intent of the proposed </w:t>
      </w:r>
      <w:proofErr w:type="spellStart"/>
      <w:r>
        <w:t>CoRE</w:t>
      </w:r>
      <w:proofErr w:type="spellEnd"/>
      <w:r>
        <w:t xml:space="preserve"> is. This should encapsulate the strategic overarching aims of the proposed </w:t>
      </w:r>
      <w:proofErr w:type="spellStart"/>
      <w:r>
        <w:t>CoRE</w:t>
      </w:r>
      <w:proofErr w:type="spellEnd"/>
      <w:r>
        <w:t xml:space="preserve">. Should the </w:t>
      </w:r>
      <w:proofErr w:type="spellStart"/>
      <w:r>
        <w:t>CoREs</w:t>
      </w:r>
      <w:proofErr w:type="spellEnd"/>
      <w:r>
        <w:t xml:space="preserve"> fund bid be successful, this information may be made publicly available.</w:t>
      </w:r>
    </w:p>
    <w:p w14:paraId="44A4697A" w14:textId="77777777" w:rsidR="006D0FAC" w:rsidRPr="006D0FAC" w:rsidRDefault="006D0FAC" w:rsidP="006D0FAC">
      <w:pPr>
        <w:pStyle w:val="Heading6"/>
      </w:pPr>
      <w:r>
        <w:t xml:space="preserve">6b. </w:t>
      </w:r>
      <w:r>
        <w:tab/>
        <w:t>Outcomes statement</w:t>
      </w:r>
    </w:p>
    <w:p w14:paraId="726F547E" w14:textId="77777777" w:rsidR="0083468F" w:rsidRDefault="0083468F" w:rsidP="0083468F">
      <w:r>
        <w:t xml:space="preserve">Describe in </w:t>
      </w:r>
      <w:r w:rsidRPr="000417E6">
        <w:rPr>
          <w:b/>
        </w:rPr>
        <w:t>up to t</w:t>
      </w:r>
      <w:r w:rsidRPr="00BD656C">
        <w:rPr>
          <w:b/>
        </w:rPr>
        <w:t>wo pages</w:t>
      </w:r>
      <w:r>
        <w:t xml:space="preserve"> in plain English what the intent of the proposed </w:t>
      </w:r>
      <w:proofErr w:type="spellStart"/>
      <w:r>
        <w:t>CoRE</w:t>
      </w:r>
      <w:proofErr w:type="spellEnd"/>
      <w:r>
        <w:t xml:space="preserve"> is.  Should the </w:t>
      </w:r>
      <w:proofErr w:type="spellStart"/>
      <w:r>
        <w:t>CoREs</w:t>
      </w:r>
      <w:proofErr w:type="spellEnd"/>
      <w:r>
        <w:t xml:space="preserve"> Fund bid be successful, this information will be made publicly available.  The Key Point Summary should encapsulate the strategic overarching aims and </w:t>
      </w:r>
      <w:proofErr w:type="spellStart"/>
      <w:r>
        <w:t>itemise</w:t>
      </w:r>
      <w:proofErr w:type="spellEnd"/>
      <w:r>
        <w:t xml:space="preserve"> the goals of the </w:t>
      </w:r>
      <w:proofErr w:type="spellStart"/>
      <w:r>
        <w:t>CoRE</w:t>
      </w:r>
      <w:proofErr w:type="spellEnd"/>
      <w:r>
        <w:t>, without discussing the specifics of the intended research.</w:t>
      </w:r>
    </w:p>
    <w:p w14:paraId="34096A8C" w14:textId="1FC08EE0" w:rsidR="0083468F" w:rsidRPr="007D6662" w:rsidRDefault="0083468F" w:rsidP="0083468F">
      <w:r w:rsidRPr="007D6662">
        <w:t xml:space="preserve">The context for the strategic focus is provided by the </w:t>
      </w:r>
      <w:proofErr w:type="spellStart"/>
      <w:r>
        <w:t>CoREs</w:t>
      </w:r>
      <w:proofErr w:type="spellEnd"/>
      <w:r>
        <w:t xml:space="preserve"> Mission Statement as developed by Cabinet and the </w:t>
      </w:r>
      <w:r w:rsidRPr="007D6662">
        <w:t>national strategic goals proposed by the TEC.  Applicants will find it helpful to refer to</w:t>
      </w:r>
      <w:r>
        <w:t xml:space="preserve"> both the Mission Statement and</w:t>
      </w:r>
      <w:r w:rsidRPr="007D6662">
        <w:t xml:space="preserve"> the current T</w:t>
      </w:r>
      <w:r>
        <w:t>ertiary Education Strategy 201</w:t>
      </w:r>
      <w:r w:rsidR="00B42279">
        <w:t>4</w:t>
      </w:r>
      <w:r>
        <w:t>-</w:t>
      </w:r>
      <w:r w:rsidR="00B42279">
        <w:t>19</w:t>
      </w:r>
      <w:r w:rsidR="00B42279" w:rsidRPr="007D6662">
        <w:t xml:space="preserve"> </w:t>
      </w:r>
      <w:r w:rsidRPr="007D6662">
        <w:t xml:space="preserve"> to provide context for considering the contribution of their research plan to New Zealand’s future development.  The additional benefits to </w:t>
      </w:r>
      <w:r w:rsidRPr="007D6662">
        <w:lastRenderedPageBreak/>
        <w:t xml:space="preserve">New Zealand of the Centre must be clearly spelt out.  Discuss the potential impact over </w:t>
      </w:r>
      <w:proofErr w:type="spellStart"/>
      <w:r w:rsidRPr="007D6662">
        <w:t>a</w:t>
      </w:r>
      <w:proofErr w:type="spellEnd"/>
      <w:r w:rsidRPr="007D6662">
        <w:t xml:space="preserve"> </w:t>
      </w:r>
      <w:r w:rsidR="00746367">
        <w:t>eight</w:t>
      </w:r>
      <w:r w:rsidR="00746367" w:rsidRPr="007D6662">
        <w:t xml:space="preserve"> </w:t>
      </w:r>
      <w:r w:rsidRPr="007D6662">
        <w:t>year timeframe and beyond on New Zealand’s economic, social, environmental or cultural development, systems or public policies</w:t>
      </w:r>
      <w:r>
        <w:t>.</w:t>
      </w:r>
    </w:p>
    <w:p w14:paraId="6849519A" w14:textId="6B1999FD" w:rsidR="0083468F" w:rsidRDefault="0083468F" w:rsidP="0083468F">
      <w:pPr>
        <w:pStyle w:val="Heading5"/>
        <w:widowControl w:val="0"/>
        <w:numPr>
          <w:ilvl w:val="0"/>
          <w:numId w:val="6"/>
        </w:numPr>
        <w:suppressAutoHyphens/>
        <w:autoSpaceDE w:val="0"/>
        <w:autoSpaceDN w:val="0"/>
        <w:adjustRightInd w:val="0"/>
        <w:spacing w:before="57" w:line="240" w:lineRule="auto"/>
        <w:ind w:hanging="720"/>
        <w:textAlignment w:val="center"/>
      </w:pPr>
      <w:bookmarkStart w:id="59" w:name="_Toc346874666"/>
      <w:bookmarkStart w:id="60" w:name="_Toc346874755"/>
      <w:bookmarkStart w:id="61" w:name="_Ref362530114"/>
      <w:r>
        <w:t xml:space="preserve">Research </w:t>
      </w:r>
      <w:bookmarkEnd w:id="59"/>
      <w:bookmarkEnd w:id="60"/>
      <w:proofErr w:type="spellStart"/>
      <w:r>
        <w:t>programme</w:t>
      </w:r>
      <w:bookmarkEnd w:id="61"/>
      <w:proofErr w:type="spellEnd"/>
    </w:p>
    <w:p w14:paraId="5FCC6B7E" w14:textId="77777777" w:rsidR="0083468F" w:rsidRDefault="0083468F" w:rsidP="007003AE">
      <w:pPr>
        <w:pStyle w:val="Heading6"/>
      </w:pPr>
      <w:r>
        <w:t>7a.</w:t>
      </w:r>
      <w:r>
        <w:tab/>
      </w:r>
      <w:r w:rsidR="006D0FAC">
        <w:t xml:space="preserve"> </w:t>
      </w:r>
      <w:r w:rsidR="006D0FAC">
        <w:tab/>
      </w:r>
      <w:proofErr w:type="spellStart"/>
      <w:r>
        <w:t>Programme</w:t>
      </w:r>
      <w:proofErr w:type="spellEnd"/>
      <w:r>
        <w:t xml:space="preserve"> Summary</w:t>
      </w:r>
    </w:p>
    <w:p w14:paraId="4044A5DA" w14:textId="77777777" w:rsidR="0083468F" w:rsidRPr="009A5A2D" w:rsidRDefault="0083468F" w:rsidP="0083468F">
      <w:proofErr w:type="spellStart"/>
      <w:r>
        <w:t>Summarise</w:t>
      </w:r>
      <w:proofErr w:type="spellEnd"/>
      <w:r>
        <w:t xml:space="preserve"> in </w:t>
      </w:r>
      <w:r w:rsidRPr="000417E6">
        <w:rPr>
          <w:b/>
        </w:rPr>
        <w:t>up to t</w:t>
      </w:r>
      <w:r w:rsidRPr="00DC53E3">
        <w:rPr>
          <w:b/>
        </w:rPr>
        <w:t>wo pages</w:t>
      </w:r>
      <w:r>
        <w:t xml:space="preserve"> the research that the </w:t>
      </w:r>
      <w:proofErr w:type="spellStart"/>
      <w:r>
        <w:t>CoRE</w:t>
      </w:r>
      <w:proofErr w:type="spellEnd"/>
      <w:r>
        <w:t xml:space="preserve"> intends to conduct.  This information will be read by a research literature audience and sent to potential referees to allow them to determine whether they are suitable to assess the </w:t>
      </w:r>
      <w:proofErr w:type="spellStart"/>
      <w:r>
        <w:t>CoRE’s</w:t>
      </w:r>
      <w:proofErr w:type="spellEnd"/>
      <w:r>
        <w:t xml:space="preserve"> research </w:t>
      </w:r>
      <w:proofErr w:type="spellStart"/>
      <w:r>
        <w:t>programme</w:t>
      </w:r>
      <w:proofErr w:type="spellEnd"/>
      <w:r>
        <w:t>.  This section should not include any references.</w:t>
      </w:r>
    </w:p>
    <w:p w14:paraId="249B774F" w14:textId="77777777" w:rsidR="0083468F" w:rsidRDefault="0083468F" w:rsidP="007003AE">
      <w:pPr>
        <w:pStyle w:val="Heading6"/>
      </w:pPr>
      <w:r>
        <w:t>7b.</w:t>
      </w:r>
      <w:r>
        <w:tab/>
        <w:t xml:space="preserve">Research </w:t>
      </w:r>
      <w:proofErr w:type="spellStart"/>
      <w:r>
        <w:t>programme</w:t>
      </w:r>
      <w:proofErr w:type="spellEnd"/>
      <w:r>
        <w:t xml:space="preserve"> description</w:t>
      </w:r>
    </w:p>
    <w:p w14:paraId="7B3CE6BD" w14:textId="77777777" w:rsidR="0083468F" w:rsidRPr="00771F81" w:rsidRDefault="0083468F" w:rsidP="0083468F">
      <w:r>
        <w:t xml:space="preserve">Describe in detail the </w:t>
      </w:r>
      <w:proofErr w:type="spellStart"/>
      <w:r>
        <w:t>CoRE’s</w:t>
      </w:r>
      <w:proofErr w:type="spellEnd"/>
      <w:r>
        <w:t xml:space="preserve"> research </w:t>
      </w:r>
      <w:proofErr w:type="spellStart"/>
      <w:r>
        <w:t>programme</w:t>
      </w:r>
      <w:proofErr w:type="spellEnd"/>
      <w:r>
        <w:t xml:space="preserve">.  This document can consist of </w:t>
      </w:r>
      <w:r w:rsidRPr="000417E6">
        <w:rPr>
          <w:b/>
        </w:rPr>
        <w:t>up to 3</w:t>
      </w:r>
      <w:r>
        <w:rPr>
          <w:b/>
        </w:rPr>
        <w:t>0</w:t>
      </w:r>
      <w:r w:rsidRPr="00DF56D4">
        <w:rPr>
          <w:b/>
        </w:rPr>
        <w:t xml:space="preserve"> pages </w:t>
      </w:r>
      <w:r w:rsidRPr="009F7075">
        <w:t>including</w:t>
      </w:r>
      <w:r>
        <w:rPr>
          <w:b/>
        </w:rPr>
        <w:t xml:space="preserve"> </w:t>
      </w:r>
      <w:r w:rsidRPr="000417E6">
        <w:rPr>
          <w:b/>
        </w:rPr>
        <w:t>no more than 5</w:t>
      </w:r>
      <w:r w:rsidRPr="00DF56D4">
        <w:rPr>
          <w:b/>
        </w:rPr>
        <w:t xml:space="preserve"> pages</w:t>
      </w:r>
      <w:r w:rsidRPr="00556EC2">
        <w:t xml:space="preserve"> of references</w:t>
      </w:r>
      <w:r>
        <w:t xml:space="preserve">.  Areas that are suggested for inclusion are: a brief review of the current state of knowledge in the field; the scope of the research </w:t>
      </w:r>
      <w:proofErr w:type="spellStart"/>
      <w:r>
        <w:t>programme</w:t>
      </w:r>
      <w:proofErr w:type="spellEnd"/>
      <w:r>
        <w:t xml:space="preserve">, its focus and general objectives; training opportunities for post-graduate students and new and emerging researchers, as well as strategies to encourage the inclusion of under-represented groups; the planned establishment of </w:t>
      </w:r>
      <w:proofErr w:type="spellStart"/>
      <w:r>
        <w:t>and</w:t>
      </w:r>
      <w:proofErr w:type="spellEnd"/>
      <w:r>
        <w:t xml:space="preserve"> existing connections to local and international networks, including contribution to the Centre and additional value obtained through the partnership; applicability to the wider community, including existing or planned connection to end-users and knowledge transfer mechanisms; and future research directions.  For further information, please refer to the </w:t>
      </w:r>
      <w:r w:rsidRPr="00771F81">
        <w:t>Assessment Indicators</w:t>
      </w:r>
      <w:r>
        <w:t xml:space="preserve"> (Appendix I).</w:t>
      </w:r>
    </w:p>
    <w:p w14:paraId="6A6CE714" w14:textId="77777777" w:rsidR="0083468F" w:rsidRDefault="0083468F" w:rsidP="0083468F">
      <w:proofErr w:type="spellStart"/>
      <w:r>
        <w:t>Organise</w:t>
      </w:r>
      <w:proofErr w:type="spellEnd"/>
      <w:r>
        <w:t xml:space="preserve"> the proposed </w:t>
      </w:r>
      <w:proofErr w:type="spellStart"/>
      <w:r>
        <w:t>CoRE’s</w:t>
      </w:r>
      <w:proofErr w:type="spellEnd"/>
      <w:r>
        <w:t xml:space="preserve"> research </w:t>
      </w:r>
      <w:proofErr w:type="spellStart"/>
      <w:r>
        <w:t>programme</w:t>
      </w:r>
      <w:proofErr w:type="spellEnd"/>
      <w:r>
        <w:t xml:space="preserve"> into major project or theme areas.  For each: identify</w:t>
      </w:r>
      <w:r w:rsidRPr="00D01EEC">
        <w:t xml:space="preserve"> the Project Leader(s) and researchers and describe their role in the Centre and their ability to contribute to the proposed research</w:t>
      </w:r>
      <w:r>
        <w:t>; d</w:t>
      </w:r>
      <w:r w:rsidRPr="00D01EEC">
        <w:t>escribe how each project area or theme fits the Centre’s overall vision, how it relates to the other project areas and how it will evolve over the 6 years</w:t>
      </w:r>
      <w:r>
        <w:t>; d</w:t>
      </w:r>
      <w:r w:rsidRPr="00D01EEC">
        <w:t>escribe, where relevant, the extent to which new and emerging social and ethical issues will be addressed</w:t>
      </w:r>
      <w:r>
        <w:t xml:space="preserve">; </w:t>
      </w:r>
      <w:proofErr w:type="spellStart"/>
      <w:r>
        <w:t>s</w:t>
      </w:r>
      <w:r w:rsidRPr="00D01EEC">
        <w:t>ummarise</w:t>
      </w:r>
      <w:proofErr w:type="spellEnd"/>
      <w:r w:rsidRPr="00D01EEC">
        <w:t xml:space="preserve"> the specific objectives, research plan, methodology, overall timeframe and intended annual achievements by project area or theme</w:t>
      </w:r>
      <w:r>
        <w:t>; and c</w:t>
      </w:r>
      <w:r w:rsidRPr="00D01EEC">
        <w:t xml:space="preserve">learly identify which part of the Centre’s research </w:t>
      </w:r>
      <w:proofErr w:type="spellStart"/>
      <w:r w:rsidRPr="00D01EEC">
        <w:t>programme</w:t>
      </w:r>
      <w:proofErr w:type="spellEnd"/>
      <w:r w:rsidRPr="00D01EEC">
        <w:t xml:space="preserve"> is to be </w:t>
      </w:r>
      <w:proofErr w:type="spellStart"/>
      <w:r w:rsidRPr="00D01EEC">
        <w:t>CoRE</w:t>
      </w:r>
      <w:proofErr w:type="spellEnd"/>
      <w:r w:rsidRPr="00D01EEC">
        <w:t xml:space="preserve"> funded.</w:t>
      </w:r>
    </w:p>
    <w:p w14:paraId="6EE9E55F" w14:textId="2824ADF8" w:rsidR="0083468F" w:rsidRDefault="0083468F" w:rsidP="0083468F">
      <w:r>
        <w:t xml:space="preserve">For further information about the high level expectations of </w:t>
      </w:r>
      <w:proofErr w:type="spellStart"/>
      <w:r>
        <w:t>CoREs</w:t>
      </w:r>
      <w:proofErr w:type="spellEnd"/>
      <w:r>
        <w:t xml:space="preserve"> in terms of role, performance and achievements, please refer </w:t>
      </w:r>
      <w:r w:rsidRPr="0057190A">
        <w:t>to the 201</w:t>
      </w:r>
      <w:r w:rsidR="00746367" w:rsidRPr="0057190A">
        <w:t>9</w:t>
      </w:r>
      <w:r>
        <w:t xml:space="preserve"> </w:t>
      </w:r>
      <w:proofErr w:type="spellStart"/>
      <w:r>
        <w:t>CoREs</w:t>
      </w:r>
      <w:proofErr w:type="spellEnd"/>
      <w:r>
        <w:t xml:space="preserve"> Mission Statement.</w:t>
      </w:r>
    </w:p>
    <w:p w14:paraId="1E115810" w14:textId="77777777" w:rsidR="0083468F" w:rsidRDefault="0083468F" w:rsidP="0083468F">
      <w:r>
        <w:t>References:</w:t>
      </w:r>
    </w:p>
    <w:p w14:paraId="1A6C1CAE" w14:textId="77777777" w:rsidR="0083468F" w:rsidRDefault="0083468F" w:rsidP="0083468F">
      <w:r>
        <w:t xml:space="preserve">It is important to support section 7b by means of references.  Please ensure that these are not only to the previous work of the </w:t>
      </w:r>
      <w:proofErr w:type="spellStart"/>
      <w:r>
        <w:t>CoRE’s</w:t>
      </w:r>
      <w:proofErr w:type="spellEnd"/>
      <w:r>
        <w:t xml:space="preserve"> research personnel.  Please also ensure that the references have been published, such that they are readily accessible when the proposal is being assessed.  Authors must verify all references.</w:t>
      </w:r>
    </w:p>
    <w:p w14:paraId="409501E6" w14:textId="77777777" w:rsidR="0083468F" w:rsidRDefault="0083468F" w:rsidP="0083468F">
      <w:r>
        <w:t>A guide for the reference list:</w:t>
      </w:r>
    </w:p>
    <w:p w14:paraId="2F76A15C" w14:textId="77777777" w:rsidR="0083468F" w:rsidRDefault="0083468F" w:rsidP="0083468F">
      <w:pPr>
        <w:widowControl w:val="0"/>
        <w:numPr>
          <w:ilvl w:val="0"/>
          <w:numId w:val="8"/>
        </w:numPr>
        <w:suppressAutoHyphens/>
        <w:autoSpaceDE w:val="0"/>
        <w:autoSpaceDN w:val="0"/>
        <w:adjustRightInd w:val="0"/>
        <w:spacing w:line="240" w:lineRule="auto"/>
        <w:textAlignment w:val="center"/>
      </w:pPr>
      <w:r>
        <w:t>The list can be in 10 point type.</w:t>
      </w:r>
    </w:p>
    <w:p w14:paraId="751900DD" w14:textId="77777777" w:rsidR="0083468F" w:rsidRDefault="0083468F" w:rsidP="0083468F">
      <w:pPr>
        <w:widowControl w:val="0"/>
        <w:numPr>
          <w:ilvl w:val="0"/>
          <w:numId w:val="8"/>
        </w:numPr>
        <w:suppressAutoHyphens/>
        <w:autoSpaceDE w:val="0"/>
        <w:autoSpaceDN w:val="0"/>
        <w:adjustRightInd w:val="0"/>
        <w:spacing w:line="240" w:lineRule="auto"/>
        <w:textAlignment w:val="center"/>
      </w:pPr>
      <w:r>
        <w:t>Start each reference on a new line (numbering is optional).</w:t>
      </w:r>
    </w:p>
    <w:p w14:paraId="5B431233" w14:textId="77777777" w:rsidR="0083468F" w:rsidRDefault="0083468F" w:rsidP="0083468F">
      <w:pPr>
        <w:widowControl w:val="0"/>
        <w:numPr>
          <w:ilvl w:val="0"/>
          <w:numId w:val="8"/>
        </w:numPr>
        <w:suppressAutoHyphens/>
        <w:autoSpaceDE w:val="0"/>
        <w:autoSpaceDN w:val="0"/>
        <w:adjustRightInd w:val="0"/>
        <w:spacing w:line="240" w:lineRule="auto"/>
        <w:textAlignment w:val="center"/>
      </w:pPr>
      <w:r>
        <w:t>For three or more authors, list the first three names followed by "et al."</w:t>
      </w:r>
    </w:p>
    <w:p w14:paraId="371E085E" w14:textId="77777777" w:rsidR="0083468F" w:rsidRDefault="0083468F" w:rsidP="0083468F">
      <w:pPr>
        <w:widowControl w:val="0"/>
        <w:numPr>
          <w:ilvl w:val="0"/>
          <w:numId w:val="8"/>
        </w:numPr>
        <w:suppressAutoHyphens/>
        <w:autoSpaceDE w:val="0"/>
        <w:autoSpaceDN w:val="0"/>
        <w:adjustRightInd w:val="0"/>
        <w:spacing w:line="240" w:lineRule="auto"/>
        <w:textAlignment w:val="center"/>
      </w:pPr>
      <w:r>
        <w:t>Ensure you include the journal name (abbreviated if desired), year of publication, volume number and page numbers.</w:t>
      </w:r>
    </w:p>
    <w:p w14:paraId="1633CFD3" w14:textId="77777777" w:rsidR="007003AE" w:rsidRDefault="007003AE" w:rsidP="007003AE">
      <w:pPr>
        <w:widowControl w:val="0"/>
        <w:suppressAutoHyphens/>
        <w:autoSpaceDE w:val="0"/>
        <w:autoSpaceDN w:val="0"/>
        <w:adjustRightInd w:val="0"/>
        <w:spacing w:line="240" w:lineRule="auto"/>
        <w:ind w:left="720"/>
        <w:textAlignment w:val="center"/>
      </w:pPr>
    </w:p>
    <w:p w14:paraId="5CB884AD" w14:textId="77777777" w:rsidR="0083468F" w:rsidRDefault="0083468F" w:rsidP="0083468F">
      <w:r>
        <w:t>Please note the following examples created by R Siegel along with the format and punctuation (ordered in Journal, Book, Chapter in a book and Web site):</w:t>
      </w:r>
    </w:p>
    <w:p w14:paraId="2DC6D570" w14:textId="77777777" w:rsidR="0083468F" w:rsidRPr="00D2763B" w:rsidRDefault="0083468F" w:rsidP="0083468F">
      <w:pPr>
        <w:numPr>
          <w:ilvl w:val="0"/>
          <w:numId w:val="9"/>
        </w:numPr>
        <w:spacing w:line="240" w:lineRule="auto"/>
        <w:ind w:left="714" w:hanging="357"/>
        <w:jc w:val="both"/>
        <w:rPr>
          <w:sz w:val="20"/>
          <w:szCs w:val="20"/>
        </w:rPr>
      </w:pPr>
      <w:proofErr w:type="spellStart"/>
      <w:r w:rsidRPr="00D2763B">
        <w:rPr>
          <w:sz w:val="20"/>
          <w:szCs w:val="20"/>
        </w:rPr>
        <w:t>Jemal</w:t>
      </w:r>
      <w:proofErr w:type="spellEnd"/>
      <w:r w:rsidRPr="00D2763B">
        <w:rPr>
          <w:sz w:val="20"/>
          <w:szCs w:val="20"/>
        </w:rPr>
        <w:t xml:space="preserve"> A, </w:t>
      </w:r>
      <w:r w:rsidRPr="00C75F73">
        <w:rPr>
          <w:sz w:val="20"/>
          <w:szCs w:val="20"/>
        </w:rPr>
        <w:t>Siegel R</w:t>
      </w:r>
      <w:r w:rsidRPr="00D2763B">
        <w:rPr>
          <w:sz w:val="20"/>
          <w:szCs w:val="20"/>
        </w:rPr>
        <w:t xml:space="preserve">, Ward E, et al. Cancer Statistics, 2008. </w:t>
      </w:r>
      <w:r w:rsidRPr="00D2763B">
        <w:rPr>
          <w:i/>
          <w:sz w:val="20"/>
          <w:szCs w:val="20"/>
        </w:rPr>
        <w:t xml:space="preserve">CA: Cancer J </w:t>
      </w:r>
      <w:proofErr w:type="spellStart"/>
      <w:r w:rsidRPr="00D2763B">
        <w:rPr>
          <w:i/>
          <w:sz w:val="20"/>
          <w:szCs w:val="20"/>
        </w:rPr>
        <w:t>Clin</w:t>
      </w:r>
      <w:proofErr w:type="spellEnd"/>
      <w:r w:rsidRPr="00D2763B">
        <w:rPr>
          <w:i/>
          <w:sz w:val="20"/>
          <w:szCs w:val="20"/>
        </w:rPr>
        <w:t xml:space="preserve"> </w:t>
      </w:r>
      <w:r w:rsidRPr="00D2763B">
        <w:rPr>
          <w:sz w:val="20"/>
          <w:szCs w:val="20"/>
        </w:rPr>
        <w:t xml:space="preserve">2008; 58:71-96; </w:t>
      </w:r>
      <w:r w:rsidRPr="00D2763B">
        <w:rPr>
          <w:rFonts w:cs="Helvetica-Condensed-Light"/>
          <w:sz w:val="20"/>
          <w:szCs w:val="20"/>
          <w:lang w:eastAsia="en-NZ"/>
        </w:rPr>
        <w:t>DOI: 10.3322/CA.2007.0010.</w:t>
      </w:r>
    </w:p>
    <w:p w14:paraId="3FF6F571" w14:textId="77777777" w:rsidR="0083468F" w:rsidRPr="00D2763B" w:rsidRDefault="0083468F" w:rsidP="0083468F">
      <w:pPr>
        <w:numPr>
          <w:ilvl w:val="0"/>
          <w:numId w:val="9"/>
        </w:numPr>
        <w:spacing w:line="240" w:lineRule="auto"/>
        <w:ind w:left="714" w:hanging="357"/>
        <w:jc w:val="both"/>
        <w:rPr>
          <w:sz w:val="20"/>
          <w:szCs w:val="20"/>
        </w:rPr>
      </w:pPr>
      <w:r w:rsidRPr="00D2763B">
        <w:rPr>
          <w:sz w:val="20"/>
          <w:szCs w:val="20"/>
        </w:rPr>
        <w:lastRenderedPageBreak/>
        <w:t xml:space="preserve">Eifel PJ, </w:t>
      </w:r>
      <w:proofErr w:type="spellStart"/>
      <w:r w:rsidRPr="00D2763B">
        <w:rPr>
          <w:sz w:val="20"/>
          <w:szCs w:val="20"/>
        </w:rPr>
        <w:t>Levenback</w:t>
      </w:r>
      <w:proofErr w:type="spellEnd"/>
      <w:r w:rsidRPr="00D2763B">
        <w:rPr>
          <w:sz w:val="20"/>
          <w:szCs w:val="20"/>
        </w:rPr>
        <w:t xml:space="preserve"> C. </w:t>
      </w:r>
      <w:r w:rsidRPr="00D2763B">
        <w:rPr>
          <w:i/>
          <w:sz w:val="20"/>
          <w:szCs w:val="20"/>
        </w:rPr>
        <w:t>American Cancer Society Atlas of Clinical Oncology: Cancer of the Female Lower Genital Tract</w:t>
      </w:r>
      <w:r w:rsidRPr="00D2763B">
        <w:rPr>
          <w:sz w:val="20"/>
          <w:szCs w:val="20"/>
        </w:rPr>
        <w:t>. Hamilton, Ontario: BC Decker; (2001).</w:t>
      </w:r>
    </w:p>
    <w:p w14:paraId="0032BC08" w14:textId="77777777" w:rsidR="0083468F" w:rsidRPr="00D2763B" w:rsidRDefault="0083468F" w:rsidP="0083468F">
      <w:pPr>
        <w:numPr>
          <w:ilvl w:val="0"/>
          <w:numId w:val="9"/>
        </w:numPr>
        <w:spacing w:line="240" w:lineRule="auto"/>
        <w:jc w:val="both"/>
        <w:rPr>
          <w:sz w:val="20"/>
          <w:szCs w:val="20"/>
        </w:rPr>
      </w:pPr>
      <w:r w:rsidRPr="00D2763B">
        <w:rPr>
          <w:sz w:val="20"/>
          <w:szCs w:val="20"/>
        </w:rPr>
        <w:t xml:space="preserve">Park BH, Vogelstein B. Tumor-Suppressor Genes. In: </w:t>
      </w:r>
      <w:proofErr w:type="spellStart"/>
      <w:r w:rsidRPr="00D2763B">
        <w:rPr>
          <w:sz w:val="20"/>
          <w:szCs w:val="20"/>
        </w:rPr>
        <w:t>Kufe</w:t>
      </w:r>
      <w:proofErr w:type="spellEnd"/>
      <w:r w:rsidRPr="00D2763B">
        <w:rPr>
          <w:sz w:val="20"/>
          <w:szCs w:val="20"/>
        </w:rPr>
        <w:t xml:space="preserve"> DW, Pollock RE, </w:t>
      </w:r>
      <w:proofErr w:type="spellStart"/>
      <w:r w:rsidRPr="00D2763B">
        <w:rPr>
          <w:sz w:val="20"/>
          <w:szCs w:val="20"/>
        </w:rPr>
        <w:t>Weichselbaum</w:t>
      </w:r>
      <w:proofErr w:type="spellEnd"/>
      <w:r w:rsidRPr="00D2763B">
        <w:rPr>
          <w:sz w:val="20"/>
          <w:szCs w:val="20"/>
        </w:rPr>
        <w:t xml:space="preserve"> RR, et al, eds. </w:t>
      </w:r>
      <w:r w:rsidRPr="00D2763B">
        <w:rPr>
          <w:i/>
          <w:sz w:val="20"/>
          <w:szCs w:val="20"/>
        </w:rPr>
        <w:t>Cancer Medicine</w:t>
      </w:r>
      <w:r w:rsidRPr="00D2763B">
        <w:rPr>
          <w:sz w:val="20"/>
          <w:szCs w:val="20"/>
        </w:rPr>
        <w:t>. 6th ed. Hamilton, Ontario: BC Decker; 2003:87-106.</w:t>
      </w:r>
    </w:p>
    <w:p w14:paraId="3564396D" w14:textId="77777777" w:rsidR="0083468F" w:rsidRPr="00C43A92" w:rsidRDefault="0083468F" w:rsidP="0083468F">
      <w:pPr>
        <w:widowControl w:val="0"/>
        <w:numPr>
          <w:ilvl w:val="0"/>
          <w:numId w:val="9"/>
        </w:numPr>
        <w:suppressAutoHyphens/>
        <w:autoSpaceDE w:val="0"/>
        <w:autoSpaceDN w:val="0"/>
        <w:adjustRightInd w:val="0"/>
        <w:spacing w:line="240" w:lineRule="auto"/>
        <w:ind w:left="714" w:hanging="357"/>
        <w:textAlignment w:val="center"/>
      </w:pPr>
      <w:r w:rsidRPr="00C43A92">
        <w:rPr>
          <w:sz w:val="20"/>
          <w:szCs w:val="20"/>
        </w:rPr>
        <w:t>Health on the Net Foundation. Health on the Net Foundation code of conduct (</w:t>
      </w:r>
      <w:proofErr w:type="spellStart"/>
      <w:r w:rsidRPr="00C43A92">
        <w:rPr>
          <w:sz w:val="20"/>
          <w:szCs w:val="20"/>
        </w:rPr>
        <w:t>HONcode</w:t>
      </w:r>
      <w:proofErr w:type="spellEnd"/>
      <w:r w:rsidRPr="00C43A92">
        <w:rPr>
          <w:sz w:val="20"/>
          <w:szCs w:val="20"/>
        </w:rPr>
        <w:t xml:space="preserve">) for medical and health Web sites. Available at: </w:t>
      </w:r>
      <w:hyperlink r:id="rId17" w:history="1">
        <w:r w:rsidRPr="00C43A92">
          <w:rPr>
            <w:rStyle w:val="Hyperlink"/>
            <w:sz w:val="20"/>
            <w:szCs w:val="20"/>
          </w:rPr>
          <w:t>http://www.hon.ch/HONcode/Conduct.html</w:t>
        </w:r>
      </w:hyperlink>
      <w:r w:rsidRPr="00C43A92">
        <w:rPr>
          <w:sz w:val="20"/>
          <w:szCs w:val="20"/>
        </w:rPr>
        <w:t>. Accessed August 26, 2003.</w:t>
      </w:r>
    </w:p>
    <w:p w14:paraId="60FBDF1E" w14:textId="77777777" w:rsidR="00586132" w:rsidRDefault="00586132" w:rsidP="00586132">
      <w:pPr>
        <w:widowControl w:val="0"/>
        <w:suppressAutoHyphens/>
        <w:autoSpaceDE w:val="0"/>
        <w:autoSpaceDN w:val="0"/>
        <w:adjustRightInd w:val="0"/>
        <w:spacing w:line="240" w:lineRule="auto"/>
        <w:ind w:left="714"/>
        <w:textAlignment w:val="center"/>
      </w:pPr>
    </w:p>
    <w:p w14:paraId="39AB65EE" w14:textId="6F7E0228" w:rsidR="0083468F" w:rsidRDefault="00415542" w:rsidP="0083468F">
      <w:pPr>
        <w:pStyle w:val="Heading5"/>
        <w:widowControl w:val="0"/>
        <w:numPr>
          <w:ilvl w:val="0"/>
          <w:numId w:val="6"/>
        </w:numPr>
        <w:suppressAutoHyphens/>
        <w:autoSpaceDE w:val="0"/>
        <w:autoSpaceDN w:val="0"/>
        <w:adjustRightInd w:val="0"/>
        <w:spacing w:before="57" w:line="240" w:lineRule="auto"/>
        <w:ind w:hanging="720"/>
        <w:textAlignment w:val="center"/>
      </w:pPr>
      <w:r>
        <w:t>Meeting goals of government strategies</w:t>
      </w:r>
    </w:p>
    <w:p w14:paraId="0965805A" w14:textId="4490D78B" w:rsidR="00CA2781" w:rsidRDefault="006D0FAC" w:rsidP="006D0FAC">
      <w:pPr>
        <w:rPr>
          <w:lang w:val="en-NZ" w:eastAsia="en-NZ" w:bidi="ar-SA"/>
        </w:rPr>
      </w:pPr>
      <w:r>
        <w:rPr>
          <w:lang w:val="en-NZ" w:eastAsia="en-NZ" w:bidi="ar-SA"/>
        </w:rPr>
        <w:t xml:space="preserve">Applications should identify how the proposed </w:t>
      </w:r>
      <w:proofErr w:type="spellStart"/>
      <w:r>
        <w:rPr>
          <w:lang w:val="en-NZ" w:eastAsia="en-NZ" w:bidi="ar-SA"/>
        </w:rPr>
        <w:t>CoRE</w:t>
      </w:r>
      <w:proofErr w:type="spellEnd"/>
      <w:r>
        <w:rPr>
          <w:lang w:val="en-NZ" w:eastAsia="en-NZ" w:bidi="ar-SA"/>
        </w:rPr>
        <w:t xml:space="preserve"> </w:t>
      </w:r>
      <w:r w:rsidR="00CA2781">
        <w:rPr>
          <w:lang w:val="en-NZ" w:eastAsia="en-NZ" w:bidi="ar-SA"/>
        </w:rPr>
        <w:t>will support the goals set out in:</w:t>
      </w:r>
    </w:p>
    <w:p w14:paraId="410FE4C2" w14:textId="77777777" w:rsidR="00CA2781" w:rsidRDefault="00CA2781" w:rsidP="00CA2781">
      <w:pPr>
        <w:widowControl w:val="0"/>
        <w:numPr>
          <w:ilvl w:val="0"/>
          <w:numId w:val="8"/>
        </w:numPr>
        <w:suppressAutoHyphens/>
        <w:autoSpaceDE w:val="0"/>
        <w:autoSpaceDN w:val="0"/>
        <w:adjustRightInd w:val="0"/>
        <w:spacing w:line="240" w:lineRule="auto"/>
        <w:textAlignment w:val="center"/>
      </w:pPr>
      <w:proofErr w:type="spellStart"/>
      <w:r w:rsidRPr="00CA2781">
        <w:rPr>
          <w:lang w:val="en-NZ" w:eastAsia="en-NZ" w:bidi="ar-SA"/>
        </w:rPr>
        <w:t>Ka</w:t>
      </w:r>
      <w:proofErr w:type="spellEnd"/>
      <w:r w:rsidRPr="00CA2781">
        <w:rPr>
          <w:lang w:val="en-NZ" w:eastAsia="en-NZ" w:bidi="ar-SA"/>
        </w:rPr>
        <w:t xml:space="preserve"> </w:t>
      </w:r>
      <w:proofErr w:type="spellStart"/>
      <w:r w:rsidRPr="00CA2781">
        <w:rPr>
          <w:lang w:val="en-NZ" w:eastAsia="en-NZ" w:bidi="ar-SA"/>
        </w:rPr>
        <w:t>Hikitia</w:t>
      </w:r>
      <w:proofErr w:type="spellEnd"/>
      <w:r w:rsidRPr="00CA2781">
        <w:rPr>
          <w:lang w:val="en-NZ" w:eastAsia="en-NZ" w:bidi="ar-SA"/>
        </w:rPr>
        <w:t>: the Māori Education Strategy;</w:t>
      </w:r>
    </w:p>
    <w:p w14:paraId="073A782A" w14:textId="09B8A902" w:rsidR="00CA2781" w:rsidRPr="00CA2781" w:rsidRDefault="00CA2781" w:rsidP="00CA2781">
      <w:pPr>
        <w:widowControl w:val="0"/>
        <w:numPr>
          <w:ilvl w:val="0"/>
          <w:numId w:val="8"/>
        </w:numPr>
        <w:suppressAutoHyphens/>
        <w:autoSpaceDE w:val="0"/>
        <w:autoSpaceDN w:val="0"/>
        <w:adjustRightInd w:val="0"/>
        <w:spacing w:line="240" w:lineRule="auto"/>
        <w:textAlignment w:val="center"/>
      </w:pPr>
      <w:r>
        <w:t>T</w:t>
      </w:r>
      <w:r w:rsidRPr="00CA2781">
        <w:rPr>
          <w:lang w:val="en-NZ" w:eastAsia="en-NZ" w:bidi="ar-SA"/>
        </w:rPr>
        <w:t>he Pacific Education Action Plan; and</w:t>
      </w:r>
    </w:p>
    <w:p w14:paraId="2FA207A5" w14:textId="74BC2FF1" w:rsidR="00CA2781" w:rsidRPr="00CA2781" w:rsidRDefault="00CA2781" w:rsidP="00CA2781">
      <w:pPr>
        <w:widowControl w:val="0"/>
        <w:numPr>
          <w:ilvl w:val="0"/>
          <w:numId w:val="8"/>
        </w:numPr>
        <w:suppressAutoHyphens/>
        <w:autoSpaceDE w:val="0"/>
        <w:autoSpaceDN w:val="0"/>
        <w:adjustRightInd w:val="0"/>
        <w:spacing w:line="240" w:lineRule="auto"/>
        <w:textAlignment w:val="center"/>
      </w:pPr>
      <w:r w:rsidRPr="00CA2781">
        <w:rPr>
          <w:lang w:val="en-NZ" w:eastAsia="en-NZ" w:bidi="ar-SA"/>
        </w:rPr>
        <w:t xml:space="preserve">Vision </w:t>
      </w:r>
      <w:proofErr w:type="spellStart"/>
      <w:r w:rsidRPr="00CA2781">
        <w:rPr>
          <w:lang w:val="en-NZ" w:eastAsia="en-NZ" w:bidi="ar-SA"/>
        </w:rPr>
        <w:t>Mātauranga</w:t>
      </w:r>
      <w:proofErr w:type="spellEnd"/>
    </w:p>
    <w:p w14:paraId="728819AC" w14:textId="77777777" w:rsidR="00CA2781" w:rsidRPr="00CA2781" w:rsidRDefault="00CA2781" w:rsidP="00CA2781">
      <w:pPr>
        <w:widowControl w:val="0"/>
        <w:suppressAutoHyphens/>
        <w:autoSpaceDE w:val="0"/>
        <w:autoSpaceDN w:val="0"/>
        <w:adjustRightInd w:val="0"/>
        <w:spacing w:line="240" w:lineRule="auto"/>
        <w:ind w:left="720"/>
        <w:textAlignment w:val="center"/>
      </w:pPr>
    </w:p>
    <w:p w14:paraId="60D71BE6" w14:textId="6991375E" w:rsidR="00415542" w:rsidRDefault="00415542" w:rsidP="0057190A">
      <w:pPr>
        <w:pStyle w:val="Heading6"/>
      </w:pPr>
      <w:proofErr w:type="spellStart"/>
      <w:r>
        <w:t>Ka</w:t>
      </w:r>
      <w:proofErr w:type="spellEnd"/>
      <w:r>
        <w:t xml:space="preserve"> </w:t>
      </w:r>
      <w:proofErr w:type="spellStart"/>
      <w:r>
        <w:t>Hikitia</w:t>
      </w:r>
      <w:proofErr w:type="spellEnd"/>
    </w:p>
    <w:p w14:paraId="32CDD5CA" w14:textId="1307A3B4" w:rsidR="00415542" w:rsidRDefault="00DB03D0" w:rsidP="00415542">
      <w:proofErr w:type="spellStart"/>
      <w:r>
        <w:t>Ka</w:t>
      </w:r>
      <w:proofErr w:type="spellEnd"/>
      <w:r>
        <w:t xml:space="preserve"> </w:t>
      </w:r>
      <w:proofErr w:type="spellStart"/>
      <w:r>
        <w:t>Hikitia</w:t>
      </w:r>
      <w:proofErr w:type="spellEnd"/>
      <w:r>
        <w:t xml:space="preserve"> — Accelerating Success 2013–2017 is the Ministry of Education's strategy to rapidly change how the education system performs so that all Māori students gain the skills, qualifications and knowledge they need to enjoy and achieve education success as Māori. </w:t>
      </w:r>
      <w:r w:rsidR="00415542">
        <w:t xml:space="preserve">Māori students’ educational success is critical to </w:t>
      </w:r>
      <w:proofErr w:type="spellStart"/>
      <w:r w:rsidR="00415542">
        <w:t>Aotearoa</w:t>
      </w:r>
      <w:proofErr w:type="spellEnd"/>
      <w:r w:rsidR="00415542">
        <w:t xml:space="preserve"> New Zealand’s success.</w:t>
      </w:r>
    </w:p>
    <w:p w14:paraId="1D8F82FF" w14:textId="6D8B9192" w:rsidR="00415542" w:rsidRDefault="00415542" w:rsidP="00415542">
      <w:r>
        <w:t xml:space="preserve">The overarching strategic intent of </w:t>
      </w:r>
      <w:proofErr w:type="spellStart"/>
      <w:r>
        <w:t>Ka</w:t>
      </w:r>
      <w:proofErr w:type="spellEnd"/>
      <w:r>
        <w:t xml:space="preserve"> </w:t>
      </w:r>
      <w:proofErr w:type="spellStart"/>
      <w:r>
        <w:t>Hikitia</w:t>
      </w:r>
      <w:proofErr w:type="spellEnd"/>
      <w:r>
        <w:t xml:space="preserve"> </w:t>
      </w:r>
      <w:r w:rsidR="0091792C">
        <w:t xml:space="preserve">— Accelerating Success </w:t>
      </w:r>
      <w:r>
        <w:t>is</w:t>
      </w:r>
      <w:r w:rsidR="0091792C">
        <w:t xml:space="preserve"> the renewed strategy to improve how the education system performs to ensure </w:t>
      </w:r>
      <w:r>
        <w:t>Māori students enjoying and achieving educational success as Māori.</w:t>
      </w:r>
    </w:p>
    <w:p w14:paraId="25A13799" w14:textId="77777777" w:rsidR="00415542" w:rsidRDefault="00415542" w:rsidP="00415542">
      <w:r>
        <w:t>The broad outcomes for students are:</w:t>
      </w:r>
    </w:p>
    <w:p w14:paraId="34DE9C95" w14:textId="77777777" w:rsidR="00415542" w:rsidRDefault="00415542" w:rsidP="00415542">
      <w:pPr>
        <w:widowControl w:val="0"/>
        <w:numPr>
          <w:ilvl w:val="0"/>
          <w:numId w:val="13"/>
        </w:numPr>
        <w:suppressAutoHyphens/>
        <w:autoSpaceDE w:val="0"/>
        <w:autoSpaceDN w:val="0"/>
        <w:adjustRightInd w:val="0"/>
        <w:spacing w:line="240" w:lineRule="auto"/>
        <w:textAlignment w:val="center"/>
      </w:pPr>
      <w:r>
        <w:t>Māori learners working with others to determine successful learning and education pathways</w:t>
      </w:r>
    </w:p>
    <w:p w14:paraId="5B29DC37" w14:textId="77777777" w:rsidR="00415542" w:rsidRDefault="00415542" w:rsidP="00415542">
      <w:pPr>
        <w:widowControl w:val="0"/>
        <w:numPr>
          <w:ilvl w:val="0"/>
          <w:numId w:val="13"/>
        </w:numPr>
        <w:suppressAutoHyphens/>
        <w:autoSpaceDE w:val="0"/>
        <w:autoSpaceDN w:val="0"/>
        <w:adjustRightInd w:val="0"/>
        <w:spacing w:line="240" w:lineRule="auto"/>
        <w:textAlignment w:val="center"/>
      </w:pPr>
      <w:r>
        <w:t xml:space="preserve">Māori learners excelling and successfully </w:t>
      </w:r>
      <w:proofErr w:type="spellStart"/>
      <w:r>
        <w:t>realising</w:t>
      </w:r>
      <w:proofErr w:type="spellEnd"/>
      <w:r>
        <w:t xml:space="preserve"> their cultural distinctiveness and potential</w:t>
      </w:r>
    </w:p>
    <w:p w14:paraId="6FF20CE2" w14:textId="77777777" w:rsidR="00415542" w:rsidRDefault="00415542" w:rsidP="00415542">
      <w:pPr>
        <w:widowControl w:val="0"/>
        <w:numPr>
          <w:ilvl w:val="0"/>
          <w:numId w:val="13"/>
        </w:numPr>
        <w:suppressAutoHyphens/>
        <w:autoSpaceDE w:val="0"/>
        <w:autoSpaceDN w:val="0"/>
        <w:adjustRightInd w:val="0"/>
        <w:spacing w:line="240" w:lineRule="auto"/>
        <w:textAlignment w:val="center"/>
      </w:pPr>
      <w:r>
        <w:t xml:space="preserve">Māori learners successfully participating in and contributing to </w:t>
      </w:r>
      <w:proofErr w:type="spellStart"/>
      <w:r>
        <w:t>te</w:t>
      </w:r>
      <w:proofErr w:type="spellEnd"/>
      <w:r>
        <w:t xml:space="preserve"> </w:t>
      </w:r>
      <w:proofErr w:type="spellStart"/>
      <w:r>
        <w:t>Ao</w:t>
      </w:r>
      <w:proofErr w:type="spellEnd"/>
      <w:r>
        <w:t xml:space="preserve"> Māori</w:t>
      </w:r>
    </w:p>
    <w:p w14:paraId="33E53150" w14:textId="36ACAD37" w:rsidR="00415542" w:rsidRDefault="00415542" w:rsidP="00415542">
      <w:pPr>
        <w:widowControl w:val="0"/>
        <w:numPr>
          <w:ilvl w:val="0"/>
          <w:numId w:val="13"/>
        </w:numPr>
        <w:suppressAutoHyphens/>
        <w:autoSpaceDE w:val="0"/>
        <w:autoSpaceDN w:val="0"/>
        <w:adjustRightInd w:val="0"/>
        <w:spacing w:line="240" w:lineRule="auto"/>
        <w:textAlignment w:val="center"/>
      </w:pPr>
      <w:r>
        <w:t xml:space="preserve">Māori learners gaining the universal skills and knowledge needed to successfully participate in and contribute to </w:t>
      </w:r>
      <w:proofErr w:type="spellStart"/>
      <w:r>
        <w:t>Aotearoa</w:t>
      </w:r>
      <w:proofErr w:type="spellEnd"/>
      <w:r>
        <w:t xml:space="preserve"> New Zealand and the world.</w:t>
      </w:r>
    </w:p>
    <w:p w14:paraId="197DEBA7" w14:textId="77777777" w:rsidR="0091792C" w:rsidRDefault="0091792C" w:rsidP="00A64EA8">
      <w:pPr>
        <w:widowControl w:val="0"/>
        <w:suppressAutoHyphens/>
        <w:autoSpaceDE w:val="0"/>
        <w:autoSpaceDN w:val="0"/>
        <w:adjustRightInd w:val="0"/>
        <w:spacing w:line="240" w:lineRule="auto"/>
        <w:ind w:left="720"/>
        <w:textAlignment w:val="center"/>
      </w:pPr>
    </w:p>
    <w:p w14:paraId="42A6E673" w14:textId="431B0D2E" w:rsidR="0091792C" w:rsidRDefault="00415542" w:rsidP="00415542">
      <w:r>
        <w:t xml:space="preserve">For further information on the </w:t>
      </w:r>
      <w:proofErr w:type="spellStart"/>
      <w:r>
        <w:t>Ka</w:t>
      </w:r>
      <w:proofErr w:type="spellEnd"/>
      <w:r>
        <w:t xml:space="preserve"> </w:t>
      </w:r>
      <w:proofErr w:type="spellStart"/>
      <w:r>
        <w:t>Hikitia</w:t>
      </w:r>
      <w:proofErr w:type="spellEnd"/>
      <w:r>
        <w:t xml:space="preserve"> policy, please refer to the </w:t>
      </w:r>
      <w:r w:rsidR="0091792C" w:rsidRPr="00A64EA8">
        <w:t>Ministry of Education website</w:t>
      </w:r>
      <w:r w:rsidR="0091792C">
        <w:t>:</w:t>
      </w:r>
    </w:p>
    <w:p w14:paraId="7AA1A399" w14:textId="6FF28C46" w:rsidR="00415542" w:rsidRDefault="00032732" w:rsidP="00415542">
      <w:hyperlink r:id="rId18" w:history="1">
        <w:r w:rsidR="0091792C" w:rsidRPr="00526A1B">
          <w:rPr>
            <w:rStyle w:val="Hyperlink"/>
          </w:rPr>
          <w:t>https://www.education.govt.nz/our-work/overall-strategies-and-policies/ka-hikitia-accelerating-success-20132017/ka-hikitia-accelerating-success-2013-2017-strategy-overview/</w:t>
        </w:r>
      </w:hyperlink>
      <w:r w:rsidR="0091792C">
        <w:t xml:space="preserve"> </w:t>
      </w:r>
    </w:p>
    <w:p w14:paraId="464D4730" w14:textId="4C695886" w:rsidR="0091792C" w:rsidRDefault="0091792C" w:rsidP="00A64EA8">
      <w:pPr>
        <w:pStyle w:val="Heading6"/>
      </w:pPr>
      <w:r>
        <w:t>The Pacifi</w:t>
      </w:r>
      <w:r w:rsidR="003412E4">
        <w:t>c</w:t>
      </w:r>
      <w:r>
        <w:t xml:space="preserve"> Education Action Plan</w:t>
      </w:r>
    </w:p>
    <w:p w14:paraId="2B5CF438" w14:textId="33CDEC54" w:rsidR="00CF4799" w:rsidRDefault="00CF4799" w:rsidP="003412E4">
      <w:r>
        <w:t>T</w:t>
      </w:r>
      <w:r w:rsidRPr="00CF4799">
        <w:t>he Pasifika Education Plan 2013–2017 which sets out the Government’s strategic direction for improving Pasifika education outcomes</w:t>
      </w:r>
      <w:r>
        <w:t>. The plan</w:t>
      </w:r>
      <w:r w:rsidRPr="00CF4799">
        <w:t xml:space="preserve"> is one of the Government’s key strategies that will contribute to economic growth and social well-being. </w:t>
      </w:r>
      <w:r>
        <w:t>It aims to</w:t>
      </w:r>
      <w:r w:rsidRPr="00CF4799">
        <w:t xml:space="preserve"> contribute to higher participation and completion of qualifications in tertiary education, resulting in the greatest social, cultural and economic benefits.</w:t>
      </w:r>
    </w:p>
    <w:p w14:paraId="7179FCED" w14:textId="2651CE1D" w:rsidR="003412E4" w:rsidRDefault="003412E4" w:rsidP="003412E4">
      <w:r w:rsidRPr="00CF4799">
        <w:t>F</w:t>
      </w:r>
      <w:r>
        <w:t xml:space="preserve">or further information on the Pacific Education Action Plan policy, please refer to the </w:t>
      </w:r>
      <w:r w:rsidRPr="00E302BC">
        <w:t>Ministry of Education website</w:t>
      </w:r>
      <w:r>
        <w:t>:</w:t>
      </w:r>
    </w:p>
    <w:p w14:paraId="53A23F51" w14:textId="1E7664B9" w:rsidR="0091792C" w:rsidRDefault="00032732" w:rsidP="00415542">
      <w:hyperlink r:id="rId19" w:history="1">
        <w:r w:rsidR="003412E4" w:rsidRPr="00526A1B">
          <w:rPr>
            <w:rStyle w:val="Hyperlink"/>
          </w:rPr>
          <w:t>https://www.education.govt.nz/our-work/overall-strategies-and-policies/pasifika-education-plan-2013-2017/</w:t>
        </w:r>
      </w:hyperlink>
      <w:r w:rsidR="003412E4">
        <w:t xml:space="preserve"> </w:t>
      </w:r>
    </w:p>
    <w:p w14:paraId="41B1FC74" w14:textId="3E75392C" w:rsidR="0091792C" w:rsidRDefault="0091792C" w:rsidP="00A64EA8">
      <w:pPr>
        <w:pStyle w:val="Heading6"/>
        <w:keepNext/>
      </w:pPr>
      <w:r>
        <w:lastRenderedPageBreak/>
        <w:t xml:space="preserve">Vision </w:t>
      </w:r>
      <w:proofErr w:type="spellStart"/>
      <w:r>
        <w:t>Mātauranga</w:t>
      </w:r>
      <w:proofErr w:type="spellEnd"/>
    </w:p>
    <w:p w14:paraId="135557AC" w14:textId="67816A45" w:rsidR="0091792C" w:rsidRDefault="0091792C" w:rsidP="00A64EA8">
      <w:pPr>
        <w:keepNext/>
      </w:pPr>
      <w:r>
        <w:rPr>
          <w:rFonts w:cs="Calibri"/>
          <w:sz w:val="21"/>
          <w:szCs w:val="21"/>
          <w:lang w:val="en-NZ" w:eastAsia="en-NZ" w:bidi="ar-SA"/>
        </w:rPr>
        <w:t xml:space="preserve">Vision </w:t>
      </w:r>
      <w:proofErr w:type="spellStart"/>
      <w:r>
        <w:rPr>
          <w:rFonts w:cs="Calibri"/>
          <w:sz w:val="21"/>
          <w:szCs w:val="21"/>
          <w:lang w:val="en-NZ" w:eastAsia="en-NZ" w:bidi="ar-SA"/>
        </w:rPr>
        <w:t>Mātauranga</w:t>
      </w:r>
      <w:proofErr w:type="spellEnd"/>
      <w:r>
        <w:rPr>
          <w:rFonts w:cs="Calibri"/>
          <w:sz w:val="21"/>
          <w:szCs w:val="21"/>
          <w:lang w:val="en-NZ" w:eastAsia="en-NZ" w:bidi="ar-SA"/>
        </w:rPr>
        <w:t xml:space="preserve">: </w:t>
      </w:r>
      <w:r>
        <w:t xml:space="preserve">Unlocking the Innovation Potential of Māori Knowledge, Resources and People is a policy framework that was implemented into Vote Research, Science and Technology </w:t>
      </w:r>
      <w:r w:rsidRPr="004A43FA">
        <w:t>in July 2005.</w:t>
      </w:r>
      <w:r>
        <w:t xml:space="preserve">  It was developed by the Ministry for Research, Science and Technology in consultation with research funders, researchers and research users including Māori communities.  The framework is designed to assist research funders, researchers and research users when they consider research of relevance to Māori – particularly its distinctive aspects – and how this might be supported through Vote Research, Science and Technology.  For more information please refer to the </w:t>
      </w:r>
      <w:r w:rsidRPr="00A64EA8">
        <w:t>Ministry of Business, Innovation and Employment website</w:t>
      </w:r>
      <w:r>
        <w:t>:</w:t>
      </w:r>
    </w:p>
    <w:p w14:paraId="77132C18" w14:textId="3E495A0A" w:rsidR="0091792C" w:rsidRDefault="00032732" w:rsidP="0091792C">
      <w:hyperlink r:id="rId20" w:history="1">
        <w:r w:rsidR="0091792C" w:rsidRPr="00526A1B">
          <w:rPr>
            <w:rStyle w:val="Hyperlink"/>
          </w:rPr>
          <w:t>https://www.mbie.govt.nz/science-and-technology/science-and-innovation/agencies-policies-and-budget-initiatives/vision-matauranga-policy/</w:t>
        </w:r>
      </w:hyperlink>
      <w:r w:rsidR="0091792C">
        <w:t xml:space="preserve"> </w:t>
      </w:r>
    </w:p>
    <w:p w14:paraId="0DA78A3B" w14:textId="77777777" w:rsidR="002F132E" w:rsidRPr="002F132E" w:rsidRDefault="002F132E" w:rsidP="002F132E">
      <w:pPr>
        <w:rPr>
          <w:lang w:val="en-NZ" w:eastAsia="en-NZ" w:bidi="ar-SA"/>
        </w:rPr>
      </w:pPr>
      <w:r w:rsidRPr="002F132E">
        <w:rPr>
          <w:lang w:val="en-NZ" w:eastAsia="en-NZ" w:bidi="ar-SA"/>
        </w:rPr>
        <w:t>There are four themes:</w:t>
      </w:r>
    </w:p>
    <w:p w14:paraId="727EF7C0" w14:textId="77777777" w:rsidR="002F132E" w:rsidRDefault="002F132E" w:rsidP="002F132E">
      <w:pPr>
        <w:widowControl w:val="0"/>
        <w:numPr>
          <w:ilvl w:val="0"/>
          <w:numId w:val="8"/>
        </w:numPr>
        <w:suppressAutoHyphens/>
        <w:autoSpaceDE w:val="0"/>
        <w:autoSpaceDN w:val="0"/>
        <w:adjustRightInd w:val="0"/>
        <w:spacing w:line="240" w:lineRule="auto"/>
        <w:textAlignment w:val="center"/>
      </w:pPr>
      <w:r w:rsidRPr="002F132E">
        <w:rPr>
          <w:b/>
          <w:lang w:val="en-NZ" w:eastAsia="en-NZ" w:bidi="ar-SA"/>
        </w:rPr>
        <w:t>Indigenous Innovation</w:t>
      </w:r>
      <w:r w:rsidRPr="002F132E">
        <w:rPr>
          <w:lang w:val="en-NZ" w:eastAsia="en-NZ" w:bidi="ar-SA"/>
        </w:rPr>
        <w:t>, which involves contributing to economic growth through distinctive research and development;</w:t>
      </w:r>
    </w:p>
    <w:p w14:paraId="3C50E321" w14:textId="77777777" w:rsidR="002F132E" w:rsidRDefault="002F132E" w:rsidP="002F132E">
      <w:pPr>
        <w:widowControl w:val="0"/>
        <w:numPr>
          <w:ilvl w:val="0"/>
          <w:numId w:val="8"/>
        </w:numPr>
        <w:suppressAutoHyphens/>
        <w:autoSpaceDE w:val="0"/>
        <w:autoSpaceDN w:val="0"/>
        <w:adjustRightInd w:val="0"/>
        <w:spacing w:line="240" w:lineRule="auto"/>
        <w:textAlignment w:val="center"/>
      </w:pPr>
      <w:proofErr w:type="spellStart"/>
      <w:r w:rsidRPr="002F132E">
        <w:rPr>
          <w:b/>
          <w:lang w:val="en-NZ" w:eastAsia="en-NZ" w:bidi="ar-SA"/>
        </w:rPr>
        <w:t>Taiao</w:t>
      </w:r>
      <w:proofErr w:type="spellEnd"/>
      <w:r w:rsidRPr="002F132E">
        <w:rPr>
          <w:lang w:val="en-NZ" w:eastAsia="en-NZ" w:bidi="ar-SA"/>
        </w:rPr>
        <w:t xml:space="preserve">, which is concerned with achieving environmental sustainability through iwi and </w:t>
      </w:r>
      <w:proofErr w:type="spellStart"/>
      <w:r w:rsidRPr="002F132E">
        <w:rPr>
          <w:lang w:val="en-NZ" w:eastAsia="en-NZ" w:bidi="ar-SA"/>
        </w:rPr>
        <w:t>hapū</w:t>
      </w:r>
      <w:proofErr w:type="spellEnd"/>
      <w:r w:rsidRPr="002F132E">
        <w:rPr>
          <w:lang w:val="en-NZ" w:eastAsia="en-NZ" w:bidi="ar-SA"/>
        </w:rPr>
        <w:t xml:space="preserve"> relationships with land and sea;</w:t>
      </w:r>
    </w:p>
    <w:p w14:paraId="4D99EE6D" w14:textId="77777777" w:rsidR="002F132E" w:rsidRDefault="002F132E" w:rsidP="002F132E">
      <w:pPr>
        <w:widowControl w:val="0"/>
        <w:numPr>
          <w:ilvl w:val="0"/>
          <w:numId w:val="8"/>
        </w:numPr>
        <w:suppressAutoHyphens/>
        <w:autoSpaceDE w:val="0"/>
        <w:autoSpaceDN w:val="0"/>
        <w:adjustRightInd w:val="0"/>
        <w:spacing w:line="240" w:lineRule="auto"/>
        <w:textAlignment w:val="center"/>
      </w:pPr>
      <w:r w:rsidRPr="002F132E">
        <w:rPr>
          <w:b/>
          <w:lang w:val="en-NZ" w:eastAsia="en-NZ" w:bidi="ar-SA"/>
        </w:rPr>
        <w:t>Hauora/</w:t>
      </w:r>
      <w:proofErr w:type="spellStart"/>
      <w:r w:rsidRPr="002F132E">
        <w:rPr>
          <w:b/>
          <w:lang w:val="en-NZ" w:eastAsia="en-NZ" w:bidi="ar-SA"/>
        </w:rPr>
        <w:t>Oranga</w:t>
      </w:r>
      <w:proofErr w:type="spellEnd"/>
      <w:r w:rsidRPr="002F132E">
        <w:rPr>
          <w:lang w:val="en-NZ" w:eastAsia="en-NZ" w:bidi="ar-SA"/>
        </w:rPr>
        <w:t>, which centres around improving health and social wellbeing; and</w:t>
      </w:r>
    </w:p>
    <w:p w14:paraId="4C21569C" w14:textId="19D8DB97" w:rsidR="002F132E" w:rsidRPr="002F132E" w:rsidRDefault="002F132E" w:rsidP="002F132E">
      <w:pPr>
        <w:widowControl w:val="0"/>
        <w:numPr>
          <w:ilvl w:val="0"/>
          <w:numId w:val="8"/>
        </w:numPr>
        <w:suppressAutoHyphens/>
        <w:autoSpaceDE w:val="0"/>
        <w:autoSpaceDN w:val="0"/>
        <w:adjustRightInd w:val="0"/>
        <w:spacing w:line="240" w:lineRule="auto"/>
        <w:textAlignment w:val="center"/>
      </w:pPr>
      <w:proofErr w:type="spellStart"/>
      <w:r w:rsidRPr="002F132E">
        <w:rPr>
          <w:b/>
          <w:lang w:val="en-NZ" w:eastAsia="en-NZ" w:bidi="ar-SA"/>
        </w:rPr>
        <w:t>Mātauranga</w:t>
      </w:r>
      <w:proofErr w:type="spellEnd"/>
      <w:r w:rsidRPr="002F132E">
        <w:rPr>
          <w:lang w:val="en-NZ" w:eastAsia="en-NZ" w:bidi="ar-SA"/>
        </w:rPr>
        <w:t>, which involves exploring indigenous knowledge.</w:t>
      </w:r>
    </w:p>
    <w:p w14:paraId="2F6CE92D" w14:textId="77777777" w:rsidR="002F132E" w:rsidRPr="002F132E" w:rsidRDefault="002F132E" w:rsidP="002F132E">
      <w:pPr>
        <w:widowControl w:val="0"/>
        <w:suppressAutoHyphens/>
        <w:autoSpaceDE w:val="0"/>
        <w:autoSpaceDN w:val="0"/>
        <w:adjustRightInd w:val="0"/>
        <w:spacing w:line="240" w:lineRule="auto"/>
        <w:ind w:left="720"/>
        <w:textAlignment w:val="center"/>
      </w:pPr>
    </w:p>
    <w:p w14:paraId="0F8349F2" w14:textId="5FB09299" w:rsidR="006D0FAC" w:rsidRDefault="002F132E" w:rsidP="006D0FAC">
      <w:pPr>
        <w:rPr>
          <w:lang w:val="en-NZ" w:eastAsia="en-NZ" w:bidi="ar-SA"/>
        </w:rPr>
      </w:pPr>
      <w:r>
        <w:t xml:space="preserve">Proposals should indicate using tick boxes which of the four Vision </w:t>
      </w:r>
      <w:proofErr w:type="spellStart"/>
      <w:r>
        <w:t>Mātauranga</w:t>
      </w:r>
      <w:proofErr w:type="spellEnd"/>
      <w:r>
        <w:t xml:space="preserve"> themes apply to the proposed </w:t>
      </w:r>
      <w:proofErr w:type="spellStart"/>
      <w:r>
        <w:t>CoREs</w:t>
      </w:r>
      <w:proofErr w:type="spellEnd"/>
      <w:r>
        <w:t>.</w:t>
      </w:r>
      <w:r>
        <w:rPr>
          <w:lang w:val="en-NZ" w:eastAsia="en-NZ" w:bidi="ar-SA"/>
        </w:rPr>
        <w:t xml:space="preserve"> </w:t>
      </w:r>
      <w:r w:rsidR="006D0FAC">
        <w:rPr>
          <w:lang w:val="en-NZ" w:eastAsia="en-NZ" w:bidi="ar-SA"/>
        </w:rPr>
        <w:t xml:space="preserve">The themes tick box plus this summary can be </w:t>
      </w:r>
      <w:r w:rsidR="006D0FAC" w:rsidRPr="004F2CA2">
        <w:rPr>
          <w:b/>
        </w:rPr>
        <w:t>up to two pages</w:t>
      </w:r>
      <w:r w:rsidR="006D0FAC">
        <w:rPr>
          <w:rFonts w:ascii="Calibri,Bold" w:hAnsi="Calibri,Bold" w:cs="Calibri,Bold"/>
          <w:b/>
          <w:bCs/>
          <w:lang w:val="en-NZ" w:eastAsia="en-NZ" w:bidi="ar-SA"/>
        </w:rPr>
        <w:t xml:space="preserve"> </w:t>
      </w:r>
      <w:r w:rsidR="006D0FAC">
        <w:rPr>
          <w:lang w:val="en-NZ" w:eastAsia="en-NZ" w:bidi="ar-SA"/>
        </w:rPr>
        <w:t>in total.</w:t>
      </w:r>
    </w:p>
    <w:p w14:paraId="0A858DBE" w14:textId="77777777" w:rsidR="0083468F" w:rsidRPr="00DC53E3" w:rsidRDefault="0083468F" w:rsidP="0083468F">
      <w:pPr>
        <w:pStyle w:val="Heading5"/>
        <w:widowControl w:val="0"/>
        <w:numPr>
          <w:ilvl w:val="0"/>
          <w:numId w:val="6"/>
        </w:numPr>
        <w:suppressAutoHyphens/>
        <w:autoSpaceDE w:val="0"/>
        <w:autoSpaceDN w:val="0"/>
        <w:adjustRightInd w:val="0"/>
        <w:spacing w:before="57" w:line="240" w:lineRule="auto"/>
        <w:ind w:hanging="720"/>
        <w:textAlignment w:val="center"/>
      </w:pPr>
      <w:r>
        <w:t>Governance, strategic management and resources</w:t>
      </w:r>
    </w:p>
    <w:p w14:paraId="409B5B02" w14:textId="77777777" w:rsidR="0083468F" w:rsidRDefault="0083468F" w:rsidP="0083468F">
      <w:r>
        <w:t xml:space="preserve">Describe the proposed </w:t>
      </w:r>
      <w:proofErr w:type="spellStart"/>
      <w:r>
        <w:t>CoRE’s</w:t>
      </w:r>
      <w:proofErr w:type="spellEnd"/>
      <w:r>
        <w:t xml:space="preserve"> governance, strategic management and resourcing plan.  This document can consist of </w:t>
      </w:r>
      <w:r w:rsidRPr="000417E6">
        <w:rPr>
          <w:b/>
        </w:rPr>
        <w:t>up to 2</w:t>
      </w:r>
      <w:r w:rsidRPr="00DC53E3">
        <w:rPr>
          <w:b/>
        </w:rPr>
        <w:t>0 pages</w:t>
      </w:r>
      <w:r>
        <w:t>, using the provided template.  This template consists of several sections.</w:t>
      </w:r>
    </w:p>
    <w:p w14:paraId="22FF4348" w14:textId="77777777" w:rsidR="0083468F" w:rsidRDefault="0083468F" w:rsidP="00586132">
      <w:pPr>
        <w:pStyle w:val="Bold"/>
      </w:pPr>
      <w:r>
        <w:t>9a.</w:t>
      </w:r>
      <w:r>
        <w:tab/>
        <w:t>Governance plan</w:t>
      </w:r>
    </w:p>
    <w:p w14:paraId="35C4D5AF" w14:textId="77777777" w:rsidR="0083468F" w:rsidRDefault="0083468F" w:rsidP="0083468F">
      <w:r>
        <w:t xml:space="preserve">Describe in detail the </w:t>
      </w:r>
      <w:proofErr w:type="spellStart"/>
      <w:r>
        <w:t>CoRE’s</w:t>
      </w:r>
      <w:proofErr w:type="spellEnd"/>
      <w:r>
        <w:t xml:space="preserve"> governance plan.  Areas that are suggested for inclusion are: the roles and responsibilities of the governance board; a summary of the Centre’s Charter or Business Plan with the principles of operation; and proposed performance measures.</w:t>
      </w:r>
    </w:p>
    <w:p w14:paraId="5B465AB6" w14:textId="77777777" w:rsidR="0083468F" w:rsidRDefault="0083468F" w:rsidP="00586132">
      <w:pPr>
        <w:pStyle w:val="Bold"/>
      </w:pPr>
      <w:r>
        <w:t>9b.</w:t>
      </w:r>
      <w:r>
        <w:tab/>
        <w:t>Management plan</w:t>
      </w:r>
    </w:p>
    <w:p w14:paraId="3512E48A" w14:textId="77777777" w:rsidR="0083468F" w:rsidRPr="00E74AD7" w:rsidRDefault="0083468F" w:rsidP="0083468F">
      <w:r>
        <w:t xml:space="preserve">Describe in detail the </w:t>
      </w:r>
      <w:proofErr w:type="spellStart"/>
      <w:r>
        <w:t>CoRE’s</w:t>
      </w:r>
      <w:proofErr w:type="spellEnd"/>
      <w:r>
        <w:t xml:space="preserve"> strategic management plan.  Areas that are suggested for inclusion are: a description of the Centre management; the roles and </w:t>
      </w:r>
      <w:r w:rsidRPr="0011329B">
        <w:t xml:space="preserve">responsibilities of any advisory boards; </w:t>
      </w:r>
      <w:r>
        <w:t xml:space="preserve">a </w:t>
      </w:r>
      <w:r w:rsidRPr="0011329B">
        <w:t>pers</w:t>
      </w:r>
      <w:r>
        <w:t>on description</w:t>
      </w:r>
      <w:r w:rsidRPr="0011329B">
        <w:t xml:space="preserve"> for any management roles not already filled; the contribution to be made to the Centre by the host </w:t>
      </w:r>
      <w:proofErr w:type="spellStart"/>
      <w:r w:rsidRPr="0011329B">
        <w:t>organisation</w:t>
      </w:r>
      <w:proofErr w:type="spellEnd"/>
      <w:r w:rsidRPr="0011329B">
        <w:t xml:space="preserve"> and by any partner </w:t>
      </w:r>
      <w:proofErr w:type="spellStart"/>
      <w:r w:rsidRPr="0011329B">
        <w:t>organisations</w:t>
      </w:r>
      <w:proofErr w:type="spellEnd"/>
      <w:r w:rsidRPr="0011329B">
        <w:t xml:space="preserve"> including arrangements for accommodation, provision of support services, access to specialist facilities; the systems that will be used for managing the Centre’s finances and how activities funded from separate sources will be accounted for and reported; how the intellectual property generated by the Centre will be protected; and any financial agreements that are</w:t>
      </w:r>
      <w:r>
        <w:t xml:space="preserve"> already in place.</w:t>
      </w:r>
    </w:p>
    <w:p w14:paraId="30D6559B" w14:textId="77777777" w:rsidR="0083468F" w:rsidRDefault="0083468F" w:rsidP="00586132">
      <w:pPr>
        <w:pStyle w:val="Bold"/>
      </w:pPr>
      <w:r>
        <w:t>9c.</w:t>
      </w:r>
      <w:r>
        <w:tab/>
        <w:t>Table of agreements</w:t>
      </w:r>
    </w:p>
    <w:p w14:paraId="299EDC20" w14:textId="77777777" w:rsidR="0083468F" w:rsidRDefault="0083468F" w:rsidP="0083468F">
      <w:r>
        <w:t xml:space="preserve">Please provide details of any existing agreements or Memoranda of Understanding pertaining to the proposed </w:t>
      </w:r>
      <w:proofErr w:type="spellStart"/>
      <w:r>
        <w:t>CoRE</w:t>
      </w:r>
      <w:proofErr w:type="spellEnd"/>
      <w:r>
        <w:t xml:space="preserve"> between host and partner institutions.  These details should include who is involved, the timeframe of the agreement, and a brief description of the nature of the agreement.  An exemplar is given in the first line of the table and may be deleted. </w:t>
      </w:r>
    </w:p>
    <w:p w14:paraId="4E6F6FAC" w14:textId="77777777" w:rsidR="0083468F" w:rsidRDefault="0083468F" w:rsidP="00586132">
      <w:pPr>
        <w:pStyle w:val="Bold"/>
      </w:pPr>
      <w:r>
        <w:t>9d.</w:t>
      </w:r>
      <w:r>
        <w:tab/>
      </w:r>
      <w:proofErr w:type="spellStart"/>
      <w:r>
        <w:t>Organisational</w:t>
      </w:r>
      <w:proofErr w:type="spellEnd"/>
      <w:r>
        <w:t xml:space="preserve"> chart</w:t>
      </w:r>
    </w:p>
    <w:p w14:paraId="241BEE3B" w14:textId="77777777" w:rsidR="0083468F" w:rsidRDefault="0083468F" w:rsidP="0083468F">
      <w:r>
        <w:lastRenderedPageBreak/>
        <w:t xml:space="preserve">Provide an </w:t>
      </w:r>
      <w:proofErr w:type="spellStart"/>
      <w:r>
        <w:t>organisational</w:t>
      </w:r>
      <w:proofErr w:type="spellEnd"/>
      <w:r>
        <w:t xml:space="preserve"> chart for your proposed </w:t>
      </w:r>
      <w:proofErr w:type="spellStart"/>
      <w:r>
        <w:t>CoRE</w:t>
      </w:r>
      <w:proofErr w:type="spellEnd"/>
      <w:r>
        <w:t>.  This document may include, for example, relationships between the governance board, any scientific or international boards, management structures, etc.</w:t>
      </w:r>
    </w:p>
    <w:p w14:paraId="5E8F119E" w14:textId="77777777" w:rsidR="0083468F" w:rsidRDefault="0083468F" w:rsidP="00586132">
      <w:pPr>
        <w:pStyle w:val="Bold"/>
      </w:pPr>
      <w:r>
        <w:t>9e.</w:t>
      </w:r>
      <w:r>
        <w:tab/>
        <w:t>Management and leadership expertise</w:t>
      </w:r>
    </w:p>
    <w:p w14:paraId="31A3BF7A" w14:textId="77777777" w:rsidR="0083468F" w:rsidRDefault="0083468F" w:rsidP="0083468F">
      <w:r>
        <w:t xml:space="preserve">Provide a leadership and management CV of </w:t>
      </w:r>
      <w:r w:rsidRPr="002B69A0">
        <w:rPr>
          <w:b/>
        </w:rPr>
        <w:t xml:space="preserve">up to </w:t>
      </w:r>
      <w:r w:rsidRPr="003B5189">
        <w:rPr>
          <w:b/>
        </w:rPr>
        <w:t>one page</w:t>
      </w:r>
      <w:r>
        <w:t xml:space="preserve"> for each named member of the management team, including the </w:t>
      </w:r>
      <w:proofErr w:type="spellStart"/>
      <w:r>
        <w:t>CoRE</w:t>
      </w:r>
      <w:proofErr w:type="spellEnd"/>
      <w:r>
        <w:t xml:space="preserve"> Director.  Please list the accountabilities of the member within the proposed </w:t>
      </w:r>
      <w:proofErr w:type="spellStart"/>
      <w:r>
        <w:t>CoRE</w:t>
      </w:r>
      <w:proofErr w:type="spellEnd"/>
      <w:r>
        <w:t xml:space="preserve">. </w:t>
      </w:r>
    </w:p>
    <w:p w14:paraId="71F5866E" w14:textId="77777777" w:rsidR="0083468F" w:rsidRDefault="0083468F" w:rsidP="00586132">
      <w:pPr>
        <w:pStyle w:val="Bold"/>
      </w:pPr>
      <w:r>
        <w:t>9f.</w:t>
      </w:r>
      <w:r>
        <w:tab/>
        <w:t xml:space="preserve">Current resources available to the proposed </w:t>
      </w:r>
      <w:proofErr w:type="spellStart"/>
      <w:r>
        <w:t>CoRE</w:t>
      </w:r>
      <w:proofErr w:type="spellEnd"/>
    </w:p>
    <w:p w14:paraId="7333255D" w14:textId="77777777" w:rsidR="0083468F" w:rsidRDefault="0083468F" w:rsidP="0083468F">
      <w:r>
        <w:t xml:space="preserve">Provide a description of any resources (items of equipment </w:t>
      </w:r>
      <w:proofErr w:type="spellStart"/>
      <w:r>
        <w:t>etc</w:t>
      </w:r>
      <w:proofErr w:type="spellEnd"/>
      <w:r>
        <w:t xml:space="preserve">) that are currently available to the proposed </w:t>
      </w:r>
      <w:proofErr w:type="spellStart"/>
      <w:r>
        <w:t>CoRE</w:t>
      </w:r>
      <w:proofErr w:type="spellEnd"/>
      <w:r>
        <w:t xml:space="preserve"> and a brief statement of how they would contribute to the research </w:t>
      </w:r>
      <w:proofErr w:type="spellStart"/>
      <w:r>
        <w:t>programme</w:t>
      </w:r>
      <w:proofErr w:type="spellEnd"/>
      <w:r>
        <w:t>.</w:t>
      </w:r>
    </w:p>
    <w:p w14:paraId="0C2D6749" w14:textId="77777777" w:rsidR="0083468F" w:rsidRDefault="0083468F" w:rsidP="00586132">
      <w:pPr>
        <w:pStyle w:val="Bold"/>
      </w:pPr>
      <w:r>
        <w:t>9g.</w:t>
      </w:r>
      <w:r>
        <w:tab/>
        <w:t>Capital item purchases and depreciation plans</w:t>
      </w:r>
    </w:p>
    <w:p w14:paraId="44E010CB" w14:textId="77777777" w:rsidR="0083468F" w:rsidRDefault="0083468F" w:rsidP="0083468F">
      <w:r>
        <w:t xml:space="preserve">Provide details of any planned purchases of capital items.  These details should include approximate costs, any agreements between host and partner </w:t>
      </w:r>
      <w:proofErr w:type="spellStart"/>
      <w:r>
        <w:t>organisations</w:t>
      </w:r>
      <w:proofErr w:type="spellEnd"/>
      <w:r>
        <w:t xml:space="preserve"> to fund the item, and a brief statement of the contribution of the item to the research </w:t>
      </w:r>
      <w:proofErr w:type="spellStart"/>
      <w:r>
        <w:t>programme</w:t>
      </w:r>
      <w:proofErr w:type="spellEnd"/>
      <w:r>
        <w:t xml:space="preserve">.  There is a clear expectation that host TEIs and partner </w:t>
      </w:r>
      <w:proofErr w:type="spellStart"/>
      <w:r>
        <w:t>organisations</w:t>
      </w:r>
      <w:proofErr w:type="spellEnd"/>
      <w:r>
        <w:t xml:space="preserve"> are responsible for capital support.</w:t>
      </w:r>
    </w:p>
    <w:p w14:paraId="62F11B34" w14:textId="77777777" w:rsidR="0083468F" w:rsidRDefault="0083468F" w:rsidP="0083468F">
      <w:r>
        <w:t xml:space="preserve">Also provide details of depreciation plans for any new equipment and, for existing </w:t>
      </w:r>
      <w:proofErr w:type="spellStart"/>
      <w:r>
        <w:t>CoREs</w:t>
      </w:r>
      <w:proofErr w:type="spellEnd"/>
      <w:r>
        <w:t>, any previously purchased equipment that has not as yet been fully depreciated.</w:t>
      </w:r>
    </w:p>
    <w:p w14:paraId="56AD8377" w14:textId="77777777" w:rsidR="0083468F" w:rsidRDefault="0083468F" w:rsidP="00586132">
      <w:pPr>
        <w:pStyle w:val="Bold"/>
      </w:pPr>
      <w:r>
        <w:t>9h.</w:t>
      </w:r>
      <w:r>
        <w:tab/>
        <w:t>Other funding</w:t>
      </w:r>
    </w:p>
    <w:p w14:paraId="59994372" w14:textId="77777777" w:rsidR="0083468F" w:rsidRDefault="0083468F" w:rsidP="0083468F">
      <w:r>
        <w:t xml:space="preserve">Provide brief details of any other funding that supports the research activity of the proposed </w:t>
      </w:r>
      <w:proofErr w:type="spellStart"/>
      <w:r>
        <w:t>CoRE</w:t>
      </w:r>
      <w:proofErr w:type="spellEnd"/>
      <w:r>
        <w:t>.</w:t>
      </w:r>
    </w:p>
    <w:p w14:paraId="67BD56BC" w14:textId="77777777" w:rsidR="0083468F" w:rsidRDefault="0083468F" w:rsidP="0083468F">
      <w:pPr>
        <w:pStyle w:val="Heading5"/>
        <w:widowControl w:val="0"/>
        <w:numPr>
          <w:ilvl w:val="0"/>
          <w:numId w:val="6"/>
        </w:numPr>
        <w:suppressAutoHyphens/>
        <w:autoSpaceDE w:val="0"/>
        <w:autoSpaceDN w:val="0"/>
        <w:adjustRightInd w:val="0"/>
        <w:spacing w:before="57" w:line="240" w:lineRule="auto"/>
        <w:ind w:hanging="720"/>
        <w:textAlignment w:val="center"/>
      </w:pPr>
      <w:bookmarkStart w:id="62" w:name="_Ref362530125"/>
      <w:bookmarkStart w:id="63" w:name="_Toc346874673"/>
      <w:bookmarkStart w:id="64" w:name="_Toc346874762"/>
      <w:r>
        <w:t>Referee suggestions</w:t>
      </w:r>
      <w:bookmarkEnd w:id="62"/>
    </w:p>
    <w:p w14:paraId="65B560D5" w14:textId="77777777" w:rsidR="0083468F" w:rsidRDefault="0083468F" w:rsidP="0083468F">
      <w:r w:rsidRPr="006474FE">
        <w:t xml:space="preserve">All applications will be sent to referees who are internationally respected in the relevant field. </w:t>
      </w:r>
      <w:r>
        <w:t xml:space="preserve"> </w:t>
      </w:r>
      <w:r w:rsidRPr="006474FE">
        <w:t xml:space="preserve">They will be asked to review the proposed research </w:t>
      </w:r>
      <w:proofErr w:type="spellStart"/>
      <w:r w:rsidRPr="006474FE">
        <w:t>programme</w:t>
      </w:r>
      <w:proofErr w:type="spellEnd"/>
      <w:r w:rsidRPr="006474FE">
        <w:t xml:space="preserve"> with respect to excellence and to comment on the Centre and its research team, the Centre’s structure and its intended methodology for research and for knowledge transfer.</w:t>
      </w:r>
    </w:p>
    <w:p w14:paraId="7A50B2DA" w14:textId="78BD2051" w:rsidR="0083468F" w:rsidRDefault="0083468F" w:rsidP="0083468F">
      <w:r>
        <w:t xml:space="preserve">Please provide the names and institutions of </w:t>
      </w:r>
      <w:r w:rsidR="006277AC">
        <w:rPr>
          <w:b/>
        </w:rPr>
        <w:t>eight</w:t>
      </w:r>
      <w:r w:rsidR="006277AC">
        <w:t xml:space="preserve"> </w:t>
      </w:r>
      <w:proofErr w:type="spellStart"/>
      <w:r>
        <w:t>unconflicted</w:t>
      </w:r>
      <w:proofErr w:type="spellEnd"/>
      <w:r>
        <w:t xml:space="preserve"> potential referees to assess the proposed </w:t>
      </w:r>
      <w:proofErr w:type="spellStart"/>
      <w:r>
        <w:t>CoRE’s</w:t>
      </w:r>
      <w:proofErr w:type="spellEnd"/>
      <w:r>
        <w:t xml:space="preserve"> research </w:t>
      </w:r>
      <w:proofErr w:type="spellStart"/>
      <w:r>
        <w:t>programm</w:t>
      </w:r>
      <w:r w:rsidRPr="0062005D">
        <w:t>e</w:t>
      </w:r>
      <w:proofErr w:type="spellEnd"/>
      <w:r w:rsidRPr="0062005D">
        <w:t>.</w:t>
      </w:r>
      <w:r>
        <w:t xml:space="preserve"> </w:t>
      </w:r>
      <w:r w:rsidRPr="0062005D">
        <w:t xml:space="preserve"> </w:t>
      </w:r>
      <w:r>
        <w:t>‘</w:t>
      </w:r>
      <w:proofErr w:type="spellStart"/>
      <w:r>
        <w:t>Unconflicted</w:t>
      </w:r>
      <w:proofErr w:type="spellEnd"/>
      <w:r>
        <w:t>’ means that referees must not be</w:t>
      </w:r>
      <w:r w:rsidRPr="00252A6E">
        <w:t xml:space="preserve"> close colleagues, former research supervisors, co-authors, collaborators or relatives</w:t>
      </w:r>
      <w:r>
        <w:t xml:space="preserve"> of either the Director or the research personnel of the </w:t>
      </w:r>
      <w:proofErr w:type="spellStart"/>
      <w:r>
        <w:t>CoRE</w:t>
      </w:r>
      <w:proofErr w:type="spellEnd"/>
      <w:r w:rsidRPr="00252A6E">
        <w:t xml:space="preserve">.  </w:t>
      </w:r>
      <w:r>
        <w:t>Please do not contact any potential referees.  The Society</w:t>
      </w:r>
      <w:r w:rsidRPr="0062005D">
        <w:t xml:space="preserve"> does not guarant</w:t>
      </w:r>
      <w:r>
        <w:t>ee to contact any or all of these suggested referees</w:t>
      </w:r>
      <w:r w:rsidRPr="0062005D">
        <w:t xml:space="preserve"> and other people will be requested to submit a report.  </w:t>
      </w:r>
    </w:p>
    <w:p w14:paraId="04EA4F7B" w14:textId="74516D0B" w:rsidR="0083468F" w:rsidRPr="0062005D" w:rsidRDefault="00FC7118" w:rsidP="0083468F">
      <w:r>
        <w:t>The secretariat aims to get at least three referee reports for each Full Applications with at least one from referees suggested by the Applicant</w:t>
      </w:r>
      <w:r w:rsidR="0083468F" w:rsidRPr="0062005D">
        <w:t>.  Depending on the nat</w:t>
      </w:r>
      <w:r w:rsidR="0083468F">
        <w:t>ure of the proposal, more than three</w:t>
      </w:r>
      <w:r w:rsidR="0083468F" w:rsidRPr="0062005D">
        <w:t xml:space="preserve"> referees may be contacted.  Referees a</w:t>
      </w:r>
      <w:r w:rsidR="0083468F">
        <w:t xml:space="preserve">re not identified to applicants.  </w:t>
      </w:r>
      <w:proofErr w:type="spellStart"/>
      <w:r w:rsidR="0083468F">
        <w:t>Panellists</w:t>
      </w:r>
      <w:proofErr w:type="spellEnd"/>
      <w:r w:rsidR="0083468F">
        <w:t xml:space="preserve"> will be blinded to whether a referee report is from an applicant-nominated or an independent referee.</w:t>
      </w:r>
    </w:p>
    <w:p w14:paraId="2BF7E5F2" w14:textId="300FC887" w:rsidR="0083468F" w:rsidRPr="00677A7D" w:rsidRDefault="0083468F" w:rsidP="0083468F">
      <w:r>
        <w:t>Applicants will be given the opportunity to respond to the referees’ comments, with two pages allocated to each response to a particular referee.  The referees’ reports and the applicants’ rebuttals will form a part of the</w:t>
      </w:r>
      <w:r w:rsidR="002A5B08">
        <w:t xml:space="preserve"> Expert</w:t>
      </w:r>
      <w:r>
        <w:t xml:space="preserve"> Selection Panels’ and Advisory Committee’s assessment of the applications. </w:t>
      </w:r>
    </w:p>
    <w:p w14:paraId="27FDD693" w14:textId="00DEF6AB" w:rsidR="0083468F" w:rsidRPr="00072693" w:rsidRDefault="0083468F" w:rsidP="0083468F">
      <w:r w:rsidRPr="000407CD">
        <w:rPr>
          <w:b/>
        </w:rPr>
        <w:t xml:space="preserve">Referee reports will </w:t>
      </w:r>
      <w:r w:rsidRPr="0057190A">
        <w:rPr>
          <w:b/>
        </w:rPr>
        <w:t xml:space="preserve">be available from </w:t>
      </w:r>
      <w:r w:rsidR="00746367" w:rsidRPr="0057190A">
        <w:rPr>
          <w:b/>
        </w:rPr>
        <w:t>Thursday 30</w:t>
      </w:r>
      <w:r w:rsidR="00746367" w:rsidRPr="0057190A">
        <w:rPr>
          <w:b/>
          <w:vertAlign w:val="superscript"/>
        </w:rPr>
        <w:t>th</w:t>
      </w:r>
      <w:r w:rsidR="00746367" w:rsidRPr="0057190A">
        <w:rPr>
          <w:b/>
        </w:rPr>
        <w:t xml:space="preserve"> </w:t>
      </w:r>
      <w:r w:rsidRPr="0057190A">
        <w:rPr>
          <w:b/>
        </w:rPr>
        <w:t xml:space="preserve">January </w:t>
      </w:r>
      <w:r w:rsidR="00746367" w:rsidRPr="0057190A">
        <w:rPr>
          <w:b/>
        </w:rPr>
        <w:t>2020</w:t>
      </w:r>
      <w:r w:rsidRPr="0057190A">
        <w:rPr>
          <w:b/>
        </w:rPr>
        <w:t xml:space="preserve">, with the close of the rebuttal period on </w:t>
      </w:r>
      <w:r w:rsidR="00746367" w:rsidRPr="0057190A">
        <w:rPr>
          <w:b/>
        </w:rPr>
        <w:t>Thursday</w:t>
      </w:r>
      <w:r w:rsidRPr="0057190A">
        <w:rPr>
          <w:b/>
        </w:rPr>
        <w:t xml:space="preserve"> </w:t>
      </w:r>
      <w:r w:rsidR="00746367" w:rsidRPr="0057190A">
        <w:rPr>
          <w:b/>
        </w:rPr>
        <w:t>13</w:t>
      </w:r>
      <w:r w:rsidR="00746367" w:rsidRPr="0057190A">
        <w:rPr>
          <w:b/>
          <w:vertAlign w:val="superscript"/>
        </w:rPr>
        <w:t>th</w:t>
      </w:r>
      <w:r w:rsidR="00746367" w:rsidRPr="0057190A">
        <w:rPr>
          <w:b/>
        </w:rPr>
        <w:t xml:space="preserve"> </w:t>
      </w:r>
      <w:r w:rsidRPr="0057190A">
        <w:rPr>
          <w:b/>
        </w:rPr>
        <w:t xml:space="preserve">February </w:t>
      </w:r>
      <w:r w:rsidR="00746367" w:rsidRPr="0057190A">
        <w:rPr>
          <w:b/>
        </w:rPr>
        <w:t>2020</w:t>
      </w:r>
      <w:r w:rsidRPr="0057190A">
        <w:rPr>
          <w:b/>
        </w:rPr>
        <w:t>.</w:t>
      </w:r>
    </w:p>
    <w:p w14:paraId="501D9AD2" w14:textId="77777777" w:rsidR="0083468F" w:rsidRDefault="0083468F" w:rsidP="0083468F">
      <w:pPr>
        <w:pStyle w:val="Heading5"/>
        <w:widowControl w:val="0"/>
        <w:numPr>
          <w:ilvl w:val="0"/>
          <w:numId w:val="6"/>
        </w:numPr>
        <w:suppressAutoHyphens/>
        <w:autoSpaceDE w:val="0"/>
        <w:autoSpaceDN w:val="0"/>
        <w:adjustRightInd w:val="0"/>
        <w:spacing w:before="57" w:line="240" w:lineRule="auto"/>
        <w:ind w:hanging="720"/>
        <w:textAlignment w:val="center"/>
      </w:pPr>
      <w:bookmarkStart w:id="65" w:name="_Toc346874676"/>
      <w:bookmarkStart w:id="66" w:name="_Toc346874765"/>
      <w:bookmarkStart w:id="67" w:name="_Ref362530132"/>
      <w:r>
        <w:t>Declarations</w:t>
      </w:r>
      <w:bookmarkEnd w:id="65"/>
      <w:bookmarkEnd w:id="66"/>
      <w:bookmarkEnd w:id="67"/>
    </w:p>
    <w:p w14:paraId="1AC946D4" w14:textId="77777777" w:rsidR="0083468F" w:rsidRDefault="0083468F" w:rsidP="0083468F">
      <w:r>
        <w:t xml:space="preserve">At the Expression of Interest stage, this section is to be read and filled in by the Director of the proposed </w:t>
      </w:r>
      <w:proofErr w:type="spellStart"/>
      <w:r>
        <w:t>CoRE</w:t>
      </w:r>
      <w:proofErr w:type="spellEnd"/>
      <w:r>
        <w:t xml:space="preserve"> and a duly </w:t>
      </w:r>
      <w:proofErr w:type="spellStart"/>
      <w:r>
        <w:t>authorised</w:t>
      </w:r>
      <w:proofErr w:type="spellEnd"/>
      <w:r>
        <w:t xml:space="preserve"> agent of the host </w:t>
      </w:r>
      <w:proofErr w:type="spellStart"/>
      <w:r>
        <w:t>organisation</w:t>
      </w:r>
      <w:proofErr w:type="spellEnd"/>
      <w:r>
        <w:t xml:space="preserve">.  </w:t>
      </w:r>
    </w:p>
    <w:p w14:paraId="36AEF301" w14:textId="77777777" w:rsidR="0083468F" w:rsidRDefault="0083468F" w:rsidP="0083468F">
      <w:r>
        <w:lastRenderedPageBreak/>
        <w:t xml:space="preserve">For the Full Application, the declaration is to be read and filled in by the Director of the proposed </w:t>
      </w:r>
      <w:proofErr w:type="spellStart"/>
      <w:r>
        <w:t>CoRE</w:t>
      </w:r>
      <w:proofErr w:type="spellEnd"/>
      <w:r>
        <w:t xml:space="preserve">, a duly </w:t>
      </w:r>
      <w:proofErr w:type="spellStart"/>
      <w:r>
        <w:t>authorised</w:t>
      </w:r>
      <w:proofErr w:type="spellEnd"/>
      <w:r>
        <w:t xml:space="preserve"> agent of the host </w:t>
      </w:r>
      <w:proofErr w:type="spellStart"/>
      <w:r>
        <w:t>organisation</w:t>
      </w:r>
      <w:proofErr w:type="spellEnd"/>
      <w:r>
        <w:t xml:space="preserve">, and </w:t>
      </w:r>
      <w:r>
        <w:rPr>
          <w:b/>
        </w:rPr>
        <w:t>all</w:t>
      </w:r>
      <w:r>
        <w:t xml:space="preserve"> Principal Investigators.</w:t>
      </w:r>
    </w:p>
    <w:p w14:paraId="70AD4BD8" w14:textId="77777777" w:rsidR="0083468F" w:rsidRPr="00E235A3" w:rsidRDefault="0083468F" w:rsidP="0083468F">
      <w:r>
        <w:t xml:space="preserve">Please read the declaration carefully and ensure that all information contained in the application is true and accurate prior to signing.  Please note that confirmation by the host </w:t>
      </w:r>
      <w:proofErr w:type="spellStart"/>
      <w:r>
        <w:t>organisation</w:t>
      </w:r>
      <w:proofErr w:type="spellEnd"/>
      <w:r>
        <w:t xml:space="preserve"> of their acceptance of the </w:t>
      </w:r>
      <w:proofErr w:type="spellStart"/>
      <w:r>
        <w:t>CoRE</w:t>
      </w:r>
      <w:proofErr w:type="spellEnd"/>
      <w:r>
        <w:t xml:space="preserve"> is a precondition for your application to be assessed.</w:t>
      </w:r>
    </w:p>
    <w:p w14:paraId="43439F8B" w14:textId="77777777" w:rsidR="0083468F" w:rsidRDefault="0083468F" w:rsidP="0083468F">
      <w:pPr>
        <w:pStyle w:val="Heading5"/>
        <w:ind w:left="720" w:hanging="720"/>
      </w:pPr>
    </w:p>
    <w:p w14:paraId="144C7DED" w14:textId="77777777" w:rsidR="0083468F" w:rsidRDefault="0083468F" w:rsidP="0083468F">
      <w:pPr>
        <w:pStyle w:val="Heading5"/>
        <w:widowControl w:val="0"/>
        <w:numPr>
          <w:ilvl w:val="0"/>
          <w:numId w:val="6"/>
        </w:numPr>
        <w:suppressAutoHyphens/>
        <w:autoSpaceDE w:val="0"/>
        <w:autoSpaceDN w:val="0"/>
        <w:adjustRightInd w:val="0"/>
        <w:spacing w:before="57" w:line="240" w:lineRule="auto"/>
        <w:ind w:hanging="720"/>
        <w:textAlignment w:val="center"/>
      </w:pPr>
      <w:bookmarkStart w:id="68" w:name="_Ref362530139"/>
      <w:r>
        <w:t>Personnel details and statistical information</w:t>
      </w:r>
      <w:bookmarkEnd w:id="68"/>
    </w:p>
    <w:p w14:paraId="5587AC30" w14:textId="77777777" w:rsidR="0083468F" w:rsidRDefault="0083468F" w:rsidP="0083468F">
      <w:r>
        <w:t xml:space="preserve">Please provide details of the Director and research personnel involved in the proposed </w:t>
      </w:r>
      <w:proofErr w:type="spellStart"/>
      <w:r>
        <w:t>CoRE</w:t>
      </w:r>
      <w:proofErr w:type="spellEnd"/>
      <w:r>
        <w:t xml:space="preserve">.  This should include the names and roles of any personnel (Director (DI), Principal Investigator (PI) or Associate Investigator (AI)), and a CV for each person, up to a maximum of </w:t>
      </w:r>
      <w:r w:rsidRPr="006C3051">
        <w:rPr>
          <w:b/>
        </w:rPr>
        <w:t>five</w:t>
      </w:r>
      <w:r>
        <w:t xml:space="preserve"> pages per person. CVs are not required for students, technicians, or post-docs. No photographs are permitted on CVs. </w:t>
      </w:r>
    </w:p>
    <w:p w14:paraId="50E58507" w14:textId="77777777" w:rsidR="0083468F" w:rsidRDefault="0083468F" w:rsidP="0083468F">
      <w:r>
        <w:t xml:space="preserve">The Society would appreciate applicants providing the information requested in the statistical information section of Proposals On-Line.  These statistical data will be used by the </w:t>
      </w:r>
      <w:proofErr w:type="spellStart"/>
      <w:r>
        <w:t>CoREs</w:t>
      </w:r>
      <w:proofErr w:type="spellEnd"/>
      <w:r>
        <w:t xml:space="preserve"> Fund secretariat for statistical purposes only and will NOT be part of the transfer of information to the main Society database.  The statistical information you provide will not be sent out to </w:t>
      </w:r>
      <w:proofErr w:type="spellStart"/>
      <w:r>
        <w:t>panellists</w:t>
      </w:r>
      <w:proofErr w:type="spellEnd"/>
      <w:r>
        <w:t xml:space="preserve"> for review.</w:t>
      </w:r>
    </w:p>
    <w:p w14:paraId="102D4459" w14:textId="77777777" w:rsidR="0083468F" w:rsidRPr="005B7EE2" w:rsidRDefault="0083468F" w:rsidP="0083468F"/>
    <w:p w14:paraId="33A3C5E7" w14:textId="12527F2F" w:rsidR="0083468F" w:rsidRDefault="0083468F" w:rsidP="0083468F">
      <w:pPr>
        <w:pStyle w:val="Heading5"/>
        <w:widowControl w:val="0"/>
        <w:numPr>
          <w:ilvl w:val="0"/>
          <w:numId w:val="6"/>
        </w:numPr>
        <w:suppressAutoHyphens/>
        <w:autoSpaceDE w:val="0"/>
        <w:autoSpaceDN w:val="0"/>
        <w:adjustRightInd w:val="0"/>
        <w:spacing w:before="57" w:line="240" w:lineRule="auto"/>
        <w:ind w:hanging="720"/>
        <w:textAlignment w:val="center"/>
      </w:pPr>
      <w:r>
        <w:t>Personnel FTE table</w:t>
      </w:r>
      <w:bookmarkEnd w:id="63"/>
      <w:bookmarkEnd w:id="64"/>
    </w:p>
    <w:p w14:paraId="2CEBF1E8" w14:textId="77777777" w:rsidR="0083468F" w:rsidRDefault="0083468F" w:rsidP="0083468F">
      <w:r>
        <w:t xml:space="preserve">The personnel information requested in this section should contain the total time that the Director and each researcher will spend on the project.   List the time involvement of personnel in terms of a Full Time Equivalent (expressed as a proportion of full-time equivalent - FTE: 0.1 means 10% of one FTE).  For example, if the Research assistant were to commit one day per week to the proposed research this would be expressed as 0.20 FTE.  </w:t>
      </w:r>
    </w:p>
    <w:p w14:paraId="72AC1397" w14:textId="77777777" w:rsidR="0083468F" w:rsidRDefault="0083468F" w:rsidP="0083468F">
      <w:r>
        <w:t xml:space="preserve">There will be no minimum individual or group total FTE for the investigators in a proposed </w:t>
      </w:r>
      <w:proofErr w:type="spellStart"/>
      <w:r>
        <w:t>CoRE</w:t>
      </w:r>
      <w:proofErr w:type="spellEnd"/>
      <w:r>
        <w:t xml:space="preserve">.  It is hoped that this will give the bidding </w:t>
      </w:r>
      <w:proofErr w:type="spellStart"/>
      <w:r>
        <w:t>CoREs</w:t>
      </w:r>
      <w:proofErr w:type="spellEnd"/>
      <w:r>
        <w:t xml:space="preserve"> the most flexibility to present the strongest team.  However, this FTE allocation should remain a fair representation of work and involvement, and it is expected that sufficient investigator time be allocated to carry out the work of the proposed </w:t>
      </w:r>
      <w:proofErr w:type="spellStart"/>
      <w:r>
        <w:t>CoRE</w:t>
      </w:r>
      <w:proofErr w:type="spellEnd"/>
      <w:r>
        <w:t xml:space="preserve"> successfully.  The applications will be assessed in part on the viability of the proposed </w:t>
      </w:r>
      <w:proofErr w:type="spellStart"/>
      <w:r>
        <w:t>CoRE</w:t>
      </w:r>
      <w:proofErr w:type="spellEnd"/>
      <w:r>
        <w:t xml:space="preserve"> and the feasibility of carrying out the research </w:t>
      </w:r>
      <w:proofErr w:type="spellStart"/>
      <w:r>
        <w:t>programme</w:t>
      </w:r>
      <w:proofErr w:type="spellEnd"/>
      <w:r>
        <w:t>.</w:t>
      </w:r>
    </w:p>
    <w:p w14:paraId="4E787E8B" w14:textId="77777777" w:rsidR="0083468F" w:rsidRDefault="0083468F" w:rsidP="0083468F">
      <w:r>
        <w:t>The FTE for personnel who are also involved in the management of the Centre (e.g. the Director) should be a total that includes both management and research time if applicable.</w:t>
      </w:r>
    </w:p>
    <w:p w14:paraId="7F9B698B" w14:textId="77777777" w:rsidR="0083468F" w:rsidRDefault="0083468F" w:rsidP="0083468F">
      <w:r>
        <w:t xml:space="preserve">Provide all names – except when they are as yet unknown for such people as postdoctoral fellows and postgraduate students.  All FTEs should be included regardless of whether funding is being requested.  Note that the total time that is to be devoted to the </w:t>
      </w:r>
      <w:proofErr w:type="spellStart"/>
      <w:r>
        <w:t>programme</w:t>
      </w:r>
      <w:proofErr w:type="spellEnd"/>
      <w:r>
        <w:t xml:space="preserve"> will form part of the contractual obligations to the Tertiary Education Commission.</w:t>
      </w:r>
    </w:p>
    <w:p w14:paraId="082CEB8A" w14:textId="77777777" w:rsidR="0083468F" w:rsidRDefault="0083468F" w:rsidP="0083468F"/>
    <w:p w14:paraId="3E54D24B" w14:textId="744A3095" w:rsidR="0083468F" w:rsidRPr="00573A18" w:rsidRDefault="0083468F" w:rsidP="0083468F">
      <w:pPr>
        <w:pStyle w:val="Heading5"/>
        <w:widowControl w:val="0"/>
        <w:numPr>
          <w:ilvl w:val="0"/>
          <w:numId w:val="6"/>
        </w:numPr>
        <w:suppressAutoHyphens/>
        <w:autoSpaceDE w:val="0"/>
        <w:autoSpaceDN w:val="0"/>
        <w:adjustRightInd w:val="0"/>
        <w:spacing w:before="57" w:line="240" w:lineRule="auto"/>
        <w:ind w:hanging="720"/>
        <w:textAlignment w:val="center"/>
      </w:pPr>
      <w:bookmarkStart w:id="69" w:name="_Toc346874674"/>
      <w:bookmarkStart w:id="70" w:name="_Toc346874763"/>
      <w:r w:rsidRPr="00573A18">
        <w:t>Budget</w:t>
      </w:r>
      <w:bookmarkEnd w:id="69"/>
      <w:bookmarkEnd w:id="70"/>
    </w:p>
    <w:p w14:paraId="571453D2" w14:textId="3BB24DA8" w:rsidR="0083468F" w:rsidRDefault="003B5B1A" w:rsidP="0083468F">
      <w:r w:rsidRPr="00A64EA8">
        <w:t xml:space="preserve">In the 2019/2020 selection round there is </w:t>
      </w:r>
      <w:r w:rsidR="0083468F" w:rsidRPr="00A64EA8">
        <w:t>$</w:t>
      </w:r>
      <w:r w:rsidR="00746367" w:rsidRPr="00A64EA8">
        <w:t xml:space="preserve">49.8 </w:t>
      </w:r>
      <w:r w:rsidR="0083468F" w:rsidRPr="00A64EA8">
        <w:t>million</w:t>
      </w:r>
      <w:r w:rsidRPr="00A64EA8">
        <w:t xml:space="preserve"> per annum available to invest in </w:t>
      </w:r>
      <w:proofErr w:type="spellStart"/>
      <w:r w:rsidRPr="00A64EA8">
        <w:t>CoREs</w:t>
      </w:r>
      <w:proofErr w:type="spellEnd"/>
      <w:r w:rsidR="0083468F" w:rsidRPr="00A64EA8">
        <w:t>.</w:t>
      </w:r>
      <w:r w:rsidR="0083468F" w:rsidRPr="003B5B1A">
        <w:t xml:space="preserve">  T</w:t>
      </w:r>
      <w:r w:rsidR="0083468F">
        <w:t xml:space="preserve">he </w:t>
      </w:r>
      <w:r w:rsidR="007003AE">
        <w:t>2019/20</w:t>
      </w:r>
      <w:r w:rsidR="0083468F">
        <w:t xml:space="preserve"> </w:t>
      </w:r>
      <w:proofErr w:type="spellStart"/>
      <w:r w:rsidR="0083468F">
        <w:t>CoREs</w:t>
      </w:r>
      <w:proofErr w:type="spellEnd"/>
      <w:r w:rsidR="0083468F">
        <w:t xml:space="preserve"> round is for </w:t>
      </w:r>
      <w:r w:rsidR="0083468F" w:rsidRPr="00573A18">
        <w:rPr>
          <w:b/>
        </w:rPr>
        <w:t>operating funding only</w:t>
      </w:r>
      <w:r w:rsidR="0083468F">
        <w:t xml:space="preserve">, and </w:t>
      </w:r>
      <w:r w:rsidR="0083468F" w:rsidRPr="00C87C56">
        <w:t>wil</w:t>
      </w:r>
      <w:r w:rsidR="0083468F">
        <w:t xml:space="preserve">l be a fully contestable round.  This means the round will be open to new </w:t>
      </w:r>
      <w:proofErr w:type="spellStart"/>
      <w:r w:rsidR="0083468F">
        <w:t>CoREs</w:t>
      </w:r>
      <w:proofErr w:type="spellEnd"/>
      <w:r w:rsidR="0083468F">
        <w:t xml:space="preserve"> and current</w:t>
      </w:r>
      <w:r w:rsidR="0083468F" w:rsidRPr="00C87C56">
        <w:t xml:space="preserve"> </w:t>
      </w:r>
      <w:proofErr w:type="spellStart"/>
      <w:r w:rsidR="0083468F" w:rsidRPr="00C87C56">
        <w:t>CoREs</w:t>
      </w:r>
      <w:proofErr w:type="spellEnd"/>
      <w:r w:rsidR="0083468F" w:rsidRPr="00C87C56">
        <w:t xml:space="preserve"> will need to re-apply and compete for this funding.</w:t>
      </w:r>
    </w:p>
    <w:p w14:paraId="41E0918E" w14:textId="77777777" w:rsidR="0083468F" w:rsidRPr="00252A6E" w:rsidRDefault="0083468F" w:rsidP="0083468F">
      <w:r w:rsidRPr="00252A6E">
        <w:t xml:space="preserve">Most </w:t>
      </w:r>
      <w:proofErr w:type="spellStart"/>
      <w:r w:rsidRPr="00252A6E">
        <w:t>Centres</w:t>
      </w:r>
      <w:proofErr w:type="spellEnd"/>
      <w:r w:rsidRPr="00252A6E">
        <w:t xml:space="preserve"> will have activities that are already funded.  </w:t>
      </w:r>
      <w:proofErr w:type="spellStart"/>
      <w:r w:rsidRPr="00252A6E">
        <w:t>CoRE</w:t>
      </w:r>
      <w:proofErr w:type="spellEnd"/>
      <w:r w:rsidRPr="00252A6E">
        <w:t xml:space="preserve"> funding is intended for those additional or continuing activities that transform them into </w:t>
      </w:r>
      <w:proofErr w:type="spellStart"/>
      <w:r w:rsidRPr="00252A6E">
        <w:t>Centres</w:t>
      </w:r>
      <w:proofErr w:type="spellEnd"/>
      <w:r w:rsidRPr="00252A6E">
        <w:t xml:space="preserve"> of Research Excellence.  This will include the </w:t>
      </w:r>
      <w:r w:rsidRPr="00252A6E">
        <w:lastRenderedPageBreak/>
        <w:t xml:space="preserve">functions of the Centre Director and the additional research activities.  In general, </w:t>
      </w:r>
      <w:proofErr w:type="spellStart"/>
      <w:r w:rsidRPr="00252A6E">
        <w:t>CoRE</w:t>
      </w:r>
      <w:proofErr w:type="spellEnd"/>
      <w:r w:rsidRPr="00252A6E">
        <w:t xml:space="preserve"> funding is intended to fully fund those research activities.  Funds can be used to cover the salaries of staff and other researchers, direct project costs and all overh</w:t>
      </w:r>
      <w:r>
        <w:t>ead costs such as accommodation and</w:t>
      </w:r>
      <w:r w:rsidRPr="00252A6E">
        <w:t xml:space="preserve"> support services.  Where an activity is also funded </w:t>
      </w:r>
      <w:r>
        <w:t>from other sources such as the Marsden Fund, HRC</w:t>
      </w:r>
      <w:r w:rsidRPr="00252A6E">
        <w:t xml:space="preserve">, private or internal institutional funding, the </w:t>
      </w:r>
      <w:proofErr w:type="spellStart"/>
      <w:r w:rsidRPr="00252A6E">
        <w:t>CoRE</w:t>
      </w:r>
      <w:proofErr w:type="spellEnd"/>
      <w:r w:rsidRPr="00252A6E">
        <w:t xml:space="preserve"> funds can only be applied to the </w:t>
      </w:r>
      <w:proofErr w:type="spellStart"/>
      <w:r w:rsidRPr="00252A6E">
        <w:t>CoRE</w:t>
      </w:r>
      <w:proofErr w:type="spellEnd"/>
      <w:r w:rsidRPr="00252A6E">
        <w:t xml:space="preserve"> funded portion of the activity.  Applicants will need to demonstrate that adequate systems for cost attribution are in place.</w:t>
      </w:r>
    </w:p>
    <w:p w14:paraId="5F3CCE80" w14:textId="77777777" w:rsidR="0083468F" w:rsidRPr="00252A6E" w:rsidRDefault="0083468F" w:rsidP="0083468F">
      <w:r w:rsidRPr="00252A6E">
        <w:t xml:space="preserve">The following type of costs cannot be met from </w:t>
      </w:r>
      <w:proofErr w:type="spellStart"/>
      <w:r w:rsidRPr="00252A6E">
        <w:t>CoRE</w:t>
      </w:r>
      <w:proofErr w:type="spellEnd"/>
      <w:r w:rsidRPr="00252A6E">
        <w:t xml:space="preserve"> funds:</w:t>
      </w:r>
    </w:p>
    <w:p w14:paraId="3ACADD24" w14:textId="44CD08C4" w:rsidR="0083468F" w:rsidRDefault="0083468F" w:rsidP="0083468F">
      <w:pPr>
        <w:widowControl w:val="0"/>
        <w:numPr>
          <w:ilvl w:val="0"/>
          <w:numId w:val="15"/>
        </w:numPr>
        <w:suppressAutoHyphens/>
        <w:autoSpaceDE w:val="0"/>
        <w:autoSpaceDN w:val="0"/>
        <w:adjustRightInd w:val="0"/>
        <w:spacing w:line="240" w:lineRule="auto"/>
        <w:textAlignment w:val="center"/>
      </w:pPr>
      <w:r w:rsidRPr="00252A6E">
        <w:t>The research or overhead costs, including the cost of facilities and of supervision, of postgraduate students for whom an institution receives EFTS funding.  (Stipends for those students may ho</w:t>
      </w:r>
      <w:r>
        <w:t xml:space="preserve">wever be paid from </w:t>
      </w:r>
      <w:proofErr w:type="spellStart"/>
      <w:r>
        <w:t>CoRE</w:t>
      </w:r>
      <w:proofErr w:type="spellEnd"/>
      <w:r>
        <w:t xml:space="preserve"> funds.)</w:t>
      </w:r>
    </w:p>
    <w:p w14:paraId="08D62DB5" w14:textId="77777777" w:rsidR="00746367" w:rsidRPr="00252A6E" w:rsidRDefault="00746367" w:rsidP="00A64EA8">
      <w:pPr>
        <w:widowControl w:val="0"/>
        <w:suppressAutoHyphens/>
        <w:autoSpaceDE w:val="0"/>
        <w:autoSpaceDN w:val="0"/>
        <w:adjustRightInd w:val="0"/>
        <w:spacing w:line="240" w:lineRule="auto"/>
        <w:ind w:left="720"/>
        <w:textAlignment w:val="center"/>
      </w:pPr>
    </w:p>
    <w:p w14:paraId="13928359" w14:textId="77777777" w:rsidR="0083468F" w:rsidRPr="00252A6E" w:rsidRDefault="0083468F" w:rsidP="0083468F">
      <w:r w:rsidRPr="00252A6E">
        <w:t>Limitations on extent of funding for non TEI partners:</w:t>
      </w:r>
    </w:p>
    <w:p w14:paraId="76C5BBEE" w14:textId="77777777" w:rsidR="0083468F" w:rsidRPr="00252A6E" w:rsidRDefault="0083468F" w:rsidP="0083468F">
      <w:pPr>
        <w:widowControl w:val="0"/>
        <w:numPr>
          <w:ilvl w:val="0"/>
          <w:numId w:val="15"/>
        </w:numPr>
        <w:suppressAutoHyphens/>
        <w:autoSpaceDE w:val="0"/>
        <w:autoSpaceDN w:val="0"/>
        <w:adjustRightInd w:val="0"/>
        <w:spacing w:line="240" w:lineRule="auto"/>
        <w:textAlignment w:val="center"/>
      </w:pPr>
      <w:r>
        <w:t>A maximum of 5</w:t>
      </w:r>
      <w:r w:rsidRPr="00252A6E">
        <w:t xml:space="preserve">0% of the </w:t>
      </w:r>
      <w:proofErr w:type="spellStart"/>
      <w:r w:rsidRPr="00252A6E">
        <w:t>CoRE</w:t>
      </w:r>
      <w:proofErr w:type="spellEnd"/>
      <w:r w:rsidRPr="00252A6E">
        <w:t xml:space="preserve"> budget may be allocated to non-tertiary sector </w:t>
      </w:r>
      <w:proofErr w:type="spellStart"/>
      <w:r w:rsidRPr="00252A6E">
        <w:t>organisations</w:t>
      </w:r>
      <w:proofErr w:type="spellEnd"/>
      <w:r w:rsidRPr="00252A6E">
        <w:t>, unless undertaken by students from, or researchers employed by, a tertiary institution.  This is because the funds are principally intended to develop research capacity in the tertiary sector.</w:t>
      </w:r>
    </w:p>
    <w:p w14:paraId="1AC7880F" w14:textId="18491D87" w:rsidR="0083468F" w:rsidRDefault="0083468F" w:rsidP="0083468F">
      <w:pPr>
        <w:widowControl w:val="0"/>
        <w:numPr>
          <w:ilvl w:val="0"/>
          <w:numId w:val="15"/>
        </w:numPr>
        <w:suppressAutoHyphens/>
        <w:autoSpaceDE w:val="0"/>
        <w:autoSpaceDN w:val="0"/>
        <w:adjustRightInd w:val="0"/>
        <w:spacing w:line="240" w:lineRule="auto"/>
        <w:textAlignment w:val="center"/>
      </w:pPr>
      <w:proofErr w:type="spellStart"/>
      <w:r w:rsidRPr="00252A6E">
        <w:t>CoRE</w:t>
      </w:r>
      <w:proofErr w:type="spellEnd"/>
      <w:r w:rsidRPr="00252A6E">
        <w:t xml:space="preserve"> funding cannot be used to pay the salary or institutional overhead costs of overseas-based researchers.</w:t>
      </w:r>
    </w:p>
    <w:p w14:paraId="47FE7160" w14:textId="77777777" w:rsidR="00746367" w:rsidRDefault="00746367" w:rsidP="00A64EA8">
      <w:pPr>
        <w:widowControl w:val="0"/>
        <w:suppressAutoHyphens/>
        <w:autoSpaceDE w:val="0"/>
        <w:autoSpaceDN w:val="0"/>
        <w:adjustRightInd w:val="0"/>
        <w:spacing w:line="240" w:lineRule="auto"/>
        <w:ind w:left="720"/>
        <w:textAlignment w:val="center"/>
      </w:pPr>
    </w:p>
    <w:p w14:paraId="73BB5ED2" w14:textId="2CC89230" w:rsidR="0083468F" w:rsidRDefault="0083468F" w:rsidP="0083468F">
      <w:r>
        <w:t xml:space="preserve">Download the budget spreadsheet template.  There are multiple components to this budget, each on a separate worksheet:  Budget Summary, Host, Partner (01), Partner (02) etc.  The </w:t>
      </w:r>
      <w:r w:rsidR="00B42279">
        <w:t xml:space="preserve">host </w:t>
      </w:r>
      <w:proofErr w:type="spellStart"/>
      <w:r w:rsidR="00B42279">
        <w:t>organisation</w:t>
      </w:r>
      <w:proofErr w:type="spellEnd"/>
      <w:r>
        <w:t xml:space="preserve"> should fill in budgetary details on the Host worksheet and each partner institution should fill in one of the Partner worksheets.  If you have more than 15 partner institutions please contact us.  When the Host and Partner worksheets are completed, the front Budget Summary worksheet should automatically update these line items.</w:t>
      </w:r>
    </w:p>
    <w:p w14:paraId="7631810B" w14:textId="77777777" w:rsidR="0083468F" w:rsidRDefault="0083468F" w:rsidP="0083468F">
      <w:r>
        <w:t>Please ensure to complete the name of the Partner institution and select a provider type from the drop-down menu at the top of each worksheet.</w:t>
      </w:r>
    </w:p>
    <w:p w14:paraId="64306C6B" w14:textId="77777777" w:rsidR="0083468F" w:rsidRPr="00BD0D7E" w:rsidRDefault="0083468F" w:rsidP="00586132">
      <w:pPr>
        <w:pStyle w:val="Bold"/>
      </w:pPr>
      <w:r w:rsidRPr="00BD0D7E">
        <w:t>Budget</w:t>
      </w:r>
      <w:r>
        <w:t xml:space="preserve"> spreadsheet template</w:t>
      </w:r>
    </w:p>
    <w:p w14:paraId="30BC3497" w14:textId="77777777" w:rsidR="0083468F" w:rsidRPr="00BD0D7E" w:rsidRDefault="0083468F" w:rsidP="0083468F">
      <w:pPr>
        <w:rPr>
          <w:i/>
        </w:rPr>
      </w:pPr>
      <w:r>
        <w:rPr>
          <w:i/>
        </w:rPr>
        <w:t>Salaries</w:t>
      </w:r>
    </w:p>
    <w:p w14:paraId="3F3A5807" w14:textId="77777777" w:rsidR="0083468F" w:rsidRDefault="0083468F" w:rsidP="0083468F">
      <w:r>
        <w:t xml:space="preserve">The figures in this category are to cover only the costs of personnel employed on the research proposal in the application.  This should include the direct costs (i.e. salary) and salary related costs (e.g. superannuation, ACC and fringe benefits). </w:t>
      </w:r>
    </w:p>
    <w:p w14:paraId="3C4FCFD9" w14:textId="77777777" w:rsidR="0083468F" w:rsidRPr="00D32268" w:rsidRDefault="0083468F" w:rsidP="0083468F">
      <w:r w:rsidRPr="00D32268">
        <w:rPr>
          <w:lang w:eastAsia="en-NZ"/>
        </w:rPr>
        <w:t xml:space="preserve">Please note that collaborating researchers from outside New Zealand are able to be included in proposals, </w:t>
      </w:r>
      <w:r w:rsidRPr="00D32268">
        <w:rPr>
          <w:b/>
          <w:bCs/>
          <w:lang w:eastAsia="en-NZ"/>
        </w:rPr>
        <w:t>but are not able to receive direct funding support for their time or institutional costs</w:t>
      </w:r>
      <w:r w:rsidRPr="00D32268">
        <w:rPr>
          <w:lang w:eastAsia="en-NZ"/>
        </w:rPr>
        <w:t>. However, costs associated with collaboration (i.e. travel and accommodati</w:t>
      </w:r>
      <w:r>
        <w:rPr>
          <w:lang w:eastAsia="en-NZ"/>
        </w:rPr>
        <w:t>on) may be covered under “project</w:t>
      </w:r>
      <w:r w:rsidRPr="00D32268">
        <w:rPr>
          <w:lang w:eastAsia="en-NZ"/>
        </w:rPr>
        <w:t xml:space="preserve"> costs”.</w:t>
      </w:r>
    </w:p>
    <w:p w14:paraId="5CE5805C" w14:textId="77777777" w:rsidR="0083468F" w:rsidRDefault="0083468F" w:rsidP="0083468F">
      <w:r>
        <w:t xml:space="preserve">The FTEs of personnel shown in the budget page </w:t>
      </w:r>
      <w:r w:rsidRPr="0000472E">
        <w:rPr>
          <w:b/>
        </w:rPr>
        <w:t xml:space="preserve">should only be those where costs and time are associated with </w:t>
      </w:r>
      <w:proofErr w:type="spellStart"/>
      <w:r>
        <w:rPr>
          <w:b/>
        </w:rPr>
        <w:t>CoRE</w:t>
      </w:r>
      <w:proofErr w:type="spellEnd"/>
      <w:r w:rsidRPr="0000472E">
        <w:rPr>
          <w:b/>
        </w:rPr>
        <w:t xml:space="preserve"> funding</w:t>
      </w:r>
      <w:r>
        <w:t>.  Please note this is different from the FTE table where contribution of researcher time is recorded regardless of whether funding is being requested.</w:t>
      </w:r>
    </w:p>
    <w:p w14:paraId="6B7A4307" w14:textId="5BC2CECE" w:rsidR="0083468F" w:rsidRDefault="0083468F" w:rsidP="0083468F">
      <w:r>
        <w:t xml:space="preserve">Post-doctoral researchers may be part-time (usually 0.3 FTE or more) or full-time on your proposal.  This should be indexed to L1 to L3 salary scales.  Please check with your </w:t>
      </w:r>
      <w:r w:rsidR="00B42279">
        <w:t xml:space="preserve">host </w:t>
      </w:r>
      <w:proofErr w:type="spellStart"/>
      <w:r w:rsidR="00B42279">
        <w:t>organisation</w:t>
      </w:r>
      <w:proofErr w:type="spellEnd"/>
      <w:r>
        <w:t xml:space="preserve"> for more information.</w:t>
      </w:r>
    </w:p>
    <w:p w14:paraId="4C6A5C2D" w14:textId="77777777" w:rsidR="0083468F" w:rsidRPr="00485862" w:rsidRDefault="0083468F" w:rsidP="007003AE">
      <w:pPr>
        <w:keepNext/>
        <w:rPr>
          <w:i/>
        </w:rPr>
      </w:pPr>
      <w:r>
        <w:rPr>
          <w:i/>
        </w:rPr>
        <w:t>Other</w:t>
      </w:r>
      <w:r w:rsidRPr="00485862">
        <w:rPr>
          <w:i/>
        </w:rPr>
        <w:t xml:space="preserve"> costs</w:t>
      </w:r>
    </w:p>
    <w:p w14:paraId="275F1546" w14:textId="77777777" w:rsidR="0083468F" w:rsidRPr="00284B83" w:rsidRDefault="0083468F" w:rsidP="007003AE">
      <w:pPr>
        <w:keepNext/>
      </w:pPr>
      <w:r w:rsidRPr="00284B83">
        <w:t xml:space="preserve">Overheads should be directly proportional to the time spent on the </w:t>
      </w:r>
      <w:proofErr w:type="spellStart"/>
      <w:r w:rsidRPr="00284B83">
        <w:t>programme</w:t>
      </w:r>
      <w:proofErr w:type="spellEnd"/>
      <w:r w:rsidRPr="00284B83">
        <w:t xml:space="preserve"> of research.  Overheads include managerial time not included in the proposal, the cost of support services, the cost of financial and accounting systems, corporate activities, the cost of premises and other indirect costs.  Cost of premises </w:t>
      </w:r>
      <w:r w:rsidRPr="00284B83">
        <w:lastRenderedPageBreak/>
        <w:t>may be either the annual rental cost, or the depreciation cost, of premises and should be proportional to the project's use of the institution's premises for the research proposal.</w:t>
      </w:r>
    </w:p>
    <w:p w14:paraId="05BFD9A0" w14:textId="77777777" w:rsidR="0083468F" w:rsidRPr="00D32268" w:rsidRDefault="0083468F" w:rsidP="0083468F">
      <w:pPr>
        <w:rPr>
          <w:lang w:eastAsia="en-NZ"/>
        </w:rPr>
      </w:pPr>
      <w:r w:rsidRPr="00D32268">
        <w:t>Project costs may include</w:t>
      </w:r>
      <w:r w:rsidRPr="00D32268">
        <w:rPr>
          <w:lang w:eastAsia="en-NZ"/>
        </w:rPr>
        <w:t xml:space="preserve"> the general operating expenses associated with the researc</w:t>
      </w:r>
      <w:r>
        <w:rPr>
          <w:lang w:eastAsia="en-NZ"/>
        </w:rPr>
        <w:t>h proposal such as consumables</w:t>
      </w:r>
      <w:r w:rsidRPr="00D32268">
        <w:rPr>
          <w:lang w:eastAsia="en-NZ"/>
        </w:rPr>
        <w:t xml:space="preserve">, </w:t>
      </w:r>
      <w:r w:rsidRPr="00571DDA">
        <w:rPr>
          <w:lang w:eastAsia="en-NZ"/>
        </w:rPr>
        <w:t>funding for the use of assets</w:t>
      </w:r>
      <w:r w:rsidRPr="00D32268">
        <w:rPr>
          <w:lang w:eastAsia="en-NZ"/>
        </w:rPr>
        <w:t xml:space="preserve"> under $5,000, and other miscellaneous costs associated with research. (This does not mean that equipment, such as a spectrometer, can be divided into separate components all less than $5,000 each).</w:t>
      </w:r>
    </w:p>
    <w:p w14:paraId="2C0C95A2" w14:textId="77777777" w:rsidR="0083468F" w:rsidRDefault="0083468F" w:rsidP="0083468F">
      <w:r>
        <w:t>Travel costs include travel and accommodation for conferences and collaboration.</w:t>
      </w:r>
    </w:p>
    <w:p w14:paraId="79D53EC4" w14:textId="77777777" w:rsidR="0083468F" w:rsidRDefault="0083468F" w:rsidP="0083468F">
      <w:pPr>
        <w:rPr>
          <w:i/>
        </w:rPr>
      </w:pPr>
      <w:r>
        <w:rPr>
          <w:i/>
        </w:rPr>
        <w:t>Graduate education</w:t>
      </w:r>
    </w:p>
    <w:p w14:paraId="04D5DA05" w14:textId="77777777" w:rsidR="0083468F" w:rsidRDefault="0083468F" w:rsidP="0083468F">
      <w:r>
        <w:t>Postgraduate students are awarded scholarships free of income tax and may be supported on your proposal on a fixed-rate basis.  This consists of a stipend, set at the standard rate for the student’s home institute, plus fees (New Zealand resident rates).  It is assumed that postgraduate students are assigned to the research on a full time basis.</w:t>
      </w:r>
    </w:p>
    <w:p w14:paraId="1B19AC30" w14:textId="77777777" w:rsidR="0083468F" w:rsidRDefault="0083468F" w:rsidP="0083468F">
      <w:r>
        <w:t>An example of a budget worksheet appears below.</w:t>
      </w:r>
    </w:p>
    <w:p w14:paraId="42EF7405" w14:textId="6CF79C06" w:rsidR="0083468F" w:rsidRDefault="0083468F" w:rsidP="0083468F"/>
    <w:p w14:paraId="4525BBE5" w14:textId="66BA4DA8" w:rsidR="00685257" w:rsidRDefault="00685257" w:rsidP="0083468F">
      <w:r w:rsidRPr="00685257">
        <w:rPr>
          <w:noProof/>
          <w:lang w:val="en-NZ" w:eastAsia="en-NZ" w:bidi="ar-SA"/>
        </w:rPr>
        <w:drawing>
          <wp:inline distT="0" distB="0" distL="0" distR="0" wp14:anchorId="71177DFB" wp14:editId="40E7264E">
            <wp:extent cx="6001200" cy="22968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1200" cy="2296800"/>
                    </a:xfrm>
                    <a:prstGeom prst="rect">
                      <a:avLst/>
                    </a:prstGeom>
                    <a:noFill/>
                    <a:ln>
                      <a:noFill/>
                    </a:ln>
                  </pic:spPr>
                </pic:pic>
              </a:graphicData>
            </a:graphic>
          </wp:inline>
        </w:drawing>
      </w:r>
    </w:p>
    <w:p w14:paraId="7742C1B3" w14:textId="22AE8A66" w:rsidR="0083468F" w:rsidRDefault="0083468F" w:rsidP="0083468F">
      <w:pPr>
        <w:pStyle w:val="Heading3"/>
      </w:pPr>
      <w:bookmarkStart w:id="71" w:name="_Toc346874680"/>
      <w:bookmarkStart w:id="72" w:name="_Toc346874769"/>
      <w:bookmarkStart w:id="73" w:name="_Toc14876497"/>
      <w:r>
        <w:t>Enquiries</w:t>
      </w:r>
      <w:bookmarkEnd w:id="71"/>
      <w:bookmarkEnd w:id="72"/>
      <w:bookmarkEnd w:id="73"/>
    </w:p>
    <w:p w14:paraId="570DE0B8" w14:textId="62AE61C0" w:rsidR="0083468F" w:rsidRDefault="0083468F" w:rsidP="0083468F">
      <w:r>
        <w:t xml:space="preserve">If you require further information about the </w:t>
      </w:r>
      <w:proofErr w:type="spellStart"/>
      <w:r>
        <w:t>CoREs</w:t>
      </w:r>
      <w:proofErr w:type="spellEnd"/>
      <w:r>
        <w:t xml:space="preserve"> Fund, please email us at </w:t>
      </w:r>
      <w:hyperlink r:id="rId22" w:history="1">
        <w:r>
          <w:rPr>
            <w:rStyle w:val="Hyperlink"/>
          </w:rPr>
          <w:t>cores</w:t>
        </w:r>
        <w:r w:rsidRPr="00034697">
          <w:rPr>
            <w:rStyle w:val="Hyperlink"/>
          </w:rPr>
          <w:t>@royalsociety.org.nz</w:t>
        </w:r>
      </w:hyperlink>
      <w:r>
        <w:t xml:space="preserve"> or phone 04 470 57</w:t>
      </w:r>
      <w:r w:rsidR="00FC10E3">
        <w:t>78</w:t>
      </w:r>
      <w:r>
        <w:t>.</w:t>
      </w:r>
    </w:p>
    <w:p w14:paraId="4A72D3E0" w14:textId="71A80601" w:rsidR="0083468F" w:rsidRDefault="0083468F" w:rsidP="0083468F">
      <w:pPr>
        <w:pStyle w:val="Heading3"/>
      </w:pPr>
      <w:r>
        <w:br w:type="page"/>
      </w:r>
      <w:bookmarkStart w:id="74" w:name="_Toc14876498"/>
      <w:r>
        <w:lastRenderedPageBreak/>
        <w:t xml:space="preserve">Appendix I – </w:t>
      </w:r>
      <w:r w:rsidR="00C0632D">
        <w:t>Assessment indicators and scoring framework</w:t>
      </w:r>
      <w:bookmarkEnd w:id="74"/>
    </w:p>
    <w:p w14:paraId="1B6E480C" w14:textId="627BE6CE" w:rsidR="00586179" w:rsidRDefault="00586179" w:rsidP="00586179">
      <w:pPr>
        <w:pStyle w:val="Heading3"/>
      </w:pPr>
      <w:bookmarkStart w:id="75" w:name="_Toc13744851"/>
      <w:bookmarkStart w:id="76" w:name="_Toc14876499"/>
      <w:r>
        <w:t>Assessment indicators</w:t>
      </w:r>
      <w:bookmarkEnd w:id="75"/>
      <w:bookmarkEnd w:id="76"/>
    </w:p>
    <w:p w14:paraId="70CEC820" w14:textId="77777777" w:rsidR="00586179" w:rsidRDefault="00586179" w:rsidP="00586179">
      <w:pPr>
        <w:spacing w:before="120" w:after="120"/>
      </w:pPr>
      <w:r>
        <w:t>The applications will be assessed and scored against the four selection criteria.</w:t>
      </w:r>
    </w:p>
    <w:p w14:paraId="47E076AD" w14:textId="77777777" w:rsidR="00586179" w:rsidRPr="00D053D4" w:rsidRDefault="00586179" w:rsidP="00586179">
      <w:pPr>
        <w:spacing w:before="120" w:after="120"/>
        <w:rPr>
          <w:b/>
        </w:rPr>
      </w:pPr>
      <w:r>
        <w:rPr>
          <w:b/>
        </w:rPr>
        <w:t>Research excellence:</w:t>
      </w:r>
    </w:p>
    <w:p w14:paraId="093598DA" w14:textId="4551AE0E" w:rsidR="00586179" w:rsidRDefault="00586179" w:rsidP="00586179">
      <w:pPr>
        <w:spacing w:before="120" w:after="120"/>
      </w:pPr>
      <w:r>
        <w:t xml:space="preserve">The excellence of the research </w:t>
      </w:r>
      <w:proofErr w:type="spellStart"/>
      <w:r>
        <w:t>programme</w:t>
      </w:r>
      <w:proofErr w:type="spellEnd"/>
      <w:r>
        <w:t xml:space="preserve"> and the commitment to ensuring research is leading edge and outcomes </w:t>
      </w:r>
      <w:proofErr w:type="spellStart"/>
      <w:r w:rsidR="00A64EA8">
        <w:t>focussed</w:t>
      </w:r>
      <w:proofErr w:type="spellEnd"/>
      <w:r>
        <w:t xml:space="preserve"> will be determined by assessing: whether </w:t>
      </w:r>
      <w:r w:rsidRPr="001D7C29">
        <w:t>the research proposal is well constructed and repr</w:t>
      </w:r>
      <w:r>
        <w:t>esents a creative and pioneering</w:t>
      </w:r>
      <w:r w:rsidRPr="001D7C29">
        <w:t xml:space="preserve"> approach to the subject matter</w:t>
      </w:r>
      <w:r>
        <w:t xml:space="preserve">; it is likely that significant new findings will be produced; it will substantially advance knowledge in the field; the proposed collaborations are likely to spark new directions in the research; the </w:t>
      </w:r>
      <w:proofErr w:type="spellStart"/>
      <w:r>
        <w:t>programme</w:t>
      </w:r>
      <w:proofErr w:type="spellEnd"/>
      <w:r>
        <w:t xml:space="preserve"> intends to develop new techniques or technologies that can be applied to relevant problems; and the Centre has the ability to respond quickly to opportunity.</w:t>
      </w:r>
    </w:p>
    <w:p w14:paraId="68359A0A" w14:textId="77777777" w:rsidR="00586179" w:rsidRDefault="00586179" w:rsidP="00586179">
      <w:pPr>
        <w:spacing w:before="120" w:after="120"/>
      </w:pPr>
      <w:r>
        <w:t>The academic strength of the research team together with the breadth and depth of their knowledge and experience will be assessed by reviewing: the previous research productivity of the Principal and Associate Investigators including their pub</w:t>
      </w:r>
      <w:r w:rsidRPr="00D053D4">
        <w:t>lication record; key presentations; the structure of the research group for future development (incorporating senior and less experienced researchers, postdoctoral fellows, postgraduate students and appropriate other assistance); national/international awa</w:t>
      </w:r>
      <w:r>
        <w:t>rds to the research leaders for</w:t>
      </w:r>
      <w:r w:rsidRPr="00D053D4">
        <w:t xml:space="preserve"> achievements relating to their research; the ability to attract new researchers to the field; and the credentials of the Centre’s Director, such as academic and professional standing, and their capacity for research leadership.</w:t>
      </w:r>
    </w:p>
    <w:p w14:paraId="6B637056" w14:textId="77777777" w:rsidR="00586179" w:rsidRDefault="00586179" w:rsidP="00586179">
      <w:pPr>
        <w:spacing w:before="120" w:after="120"/>
      </w:pPr>
      <w:r>
        <w:t>The collaborative depth of the proposed partnership will be evaluated by re</w:t>
      </w:r>
      <w:r w:rsidRPr="00D053D4">
        <w:t>viewing</w:t>
      </w:r>
      <w:r>
        <w:t>:</w:t>
      </w:r>
      <w:r w:rsidRPr="00D053D4">
        <w:t xml:space="preserve"> the significance of the additional skills and resources; the inclusion of new researchers; the level of exchange of visitors and research personnel; and the extent of participation in international events</w:t>
      </w:r>
      <w:r>
        <w:t>.</w:t>
      </w:r>
    </w:p>
    <w:p w14:paraId="60D97300" w14:textId="77777777" w:rsidR="00586179" w:rsidRDefault="00586179" w:rsidP="00586179">
      <w:pPr>
        <w:spacing w:before="120" w:after="120"/>
      </w:pPr>
      <w:r>
        <w:t xml:space="preserve">The proposed national and international influence of the </w:t>
      </w:r>
      <w:proofErr w:type="spellStart"/>
      <w:r>
        <w:t>CoRE</w:t>
      </w:r>
      <w:proofErr w:type="spellEnd"/>
      <w:r>
        <w:t xml:space="preserve"> will be determined by: the international standing of the research team; the likely impact of the proposed research within the wider field; the likely impact of the research on questions and goals specific to New Zealand; and the ability of the </w:t>
      </w:r>
      <w:proofErr w:type="spellStart"/>
      <w:r>
        <w:t>CoRE</w:t>
      </w:r>
      <w:proofErr w:type="spellEnd"/>
      <w:r>
        <w:t xml:space="preserve"> to facilitate wide stakeholder debate on issues of significance.</w:t>
      </w:r>
    </w:p>
    <w:p w14:paraId="111DA63D" w14:textId="77777777" w:rsidR="00586179" w:rsidRDefault="00586179" w:rsidP="00586179">
      <w:pPr>
        <w:spacing w:before="120" w:after="120"/>
      </w:pPr>
      <w:r>
        <w:t>Applicants should consider the following questions:</w:t>
      </w:r>
    </w:p>
    <w:p w14:paraId="397F2077" w14:textId="77777777" w:rsidR="00586179" w:rsidRDefault="00586179" w:rsidP="00586179">
      <w:pPr>
        <w:pStyle w:val="ListParagraph"/>
        <w:widowControl w:val="0"/>
        <w:numPr>
          <w:ilvl w:val="0"/>
          <w:numId w:val="28"/>
        </w:numPr>
        <w:suppressAutoHyphens/>
        <w:autoSpaceDE w:val="0"/>
        <w:autoSpaceDN w:val="0"/>
        <w:adjustRightInd w:val="0"/>
        <w:spacing w:before="120" w:after="120" w:line="240" w:lineRule="auto"/>
        <w:textAlignment w:val="center"/>
      </w:pPr>
      <w:r>
        <w:t xml:space="preserve">Is the academic strength of the proposed research </w:t>
      </w:r>
      <w:proofErr w:type="spellStart"/>
      <w:r>
        <w:t>programme</w:t>
      </w:r>
      <w:proofErr w:type="spellEnd"/>
      <w:r>
        <w:t xml:space="preserve"> demonstrated?</w:t>
      </w:r>
    </w:p>
    <w:p w14:paraId="5D0D58CF" w14:textId="77777777" w:rsidR="00586179" w:rsidRDefault="00586179" w:rsidP="00586179">
      <w:pPr>
        <w:pStyle w:val="ListParagraph"/>
        <w:widowControl w:val="0"/>
        <w:numPr>
          <w:ilvl w:val="0"/>
          <w:numId w:val="28"/>
        </w:numPr>
        <w:suppressAutoHyphens/>
        <w:autoSpaceDE w:val="0"/>
        <w:autoSpaceDN w:val="0"/>
        <w:adjustRightInd w:val="0"/>
        <w:spacing w:before="120" w:after="120" w:line="240" w:lineRule="auto"/>
        <w:textAlignment w:val="center"/>
      </w:pPr>
      <w:r>
        <w:t>Is the academic strength of the proposed research team demonstrated?</w:t>
      </w:r>
    </w:p>
    <w:p w14:paraId="6414E666" w14:textId="77777777" w:rsidR="00586179" w:rsidRDefault="00586179" w:rsidP="00586179">
      <w:pPr>
        <w:pStyle w:val="ListParagraph"/>
        <w:widowControl w:val="0"/>
        <w:numPr>
          <w:ilvl w:val="0"/>
          <w:numId w:val="28"/>
        </w:numPr>
        <w:suppressAutoHyphens/>
        <w:autoSpaceDE w:val="0"/>
        <w:autoSpaceDN w:val="0"/>
        <w:adjustRightInd w:val="0"/>
        <w:spacing w:before="120" w:after="120" w:line="240" w:lineRule="auto"/>
        <w:textAlignment w:val="center"/>
      </w:pPr>
      <w:r>
        <w:t>Is there a commitment to ensuring research is innovative, outcomes-</w:t>
      </w:r>
      <w:proofErr w:type="spellStart"/>
      <w:r>
        <w:t>focussed</w:t>
      </w:r>
      <w:proofErr w:type="spellEnd"/>
      <w:r>
        <w:t xml:space="preserve"> and has impact?</w:t>
      </w:r>
    </w:p>
    <w:p w14:paraId="10D7B1CC" w14:textId="77777777" w:rsidR="00586179" w:rsidRDefault="00586179" w:rsidP="00586179">
      <w:pPr>
        <w:pStyle w:val="ListParagraph"/>
        <w:widowControl w:val="0"/>
        <w:numPr>
          <w:ilvl w:val="0"/>
          <w:numId w:val="28"/>
        </w:numPr>
        <w:suppressAutoHyphens/>
        <w:autoSpaceDE w:val="0"/>
        <w:autoSpaceDN w:val="0"/>
        <w:adjustRightInd w:val="0"/>
        <w:spacing w:before="120" w:after="120" w:line="240" w:lineRule="auto"/>
        <w:textAlignment w:val="center"/>
      </w:pPr>
      <w:r>
        <w:t>Does the proposed collaboration and the degree to which partners have contributed to the proposal indicate that there is meaningful collaboration and investment in the proposal?</w:t>
      </w:r>
    </w:p>
    <w:p w14:paraId="3DCC9150" w14:textId="77777777" w:rsidR="00586179" w:rsidRDefault="00586179" w:rsidP="00586179">
      <w:pPr>
        <w:pStyle w:val="ListParagraph"/>
        <w:widowControl w:val="0"/>
        <w:numPr>
          <w:ilvl w:val="0"/>
          <w:numId w:val="28"/>
        </w:numPr>
        <w:suppressAutoHyphens/>
        <w:autoSpaceDE w:val="0"/>
        <w:autoSpaceDN w:val="0"/>
        <w:adjustRightInd w:val="0"/>
        <w:spacing w:before="120" w:after="120" w:line="240" w:lineRule="auto"/>
        <w:textAlignment w:val="center"/>
      </w:pPr>
      <w:r>
        <w:t xml:space="preserve">Is the </w:t>
      </w:r>
      <w:proofErr w:type="spellStart"/>
      <w:r>
        <w:t>CoRE</w:t>
      </w:r>
      <w:proofErr w:type="spellEnd"/>
      <w:r>
        <w:t xml:space="preserve"> likely to have both national and international influence? </w:t>
      </w:r>
    </w:p>
    <w:p w14:paraId="6BEF785C" w14:textId="77777777" w:rsidR="00586179" w:rsidRDefault="00586179" w:rsidP="00586179">
      <w:pPr>
        <w:pStyle w:val="ListParagraph"/>
        <w:spacing w:before="120" w:after="120"/>
        <w:ind w:left="454"/>
      </w:pPr>
      <w:r>
        <w:t xml:space="preserve">Is there a commitment to equity and wellbeing outcomes, including encouraging and enabling diversity and inclusion in the proposed research </w:t>
      </w:r>
      <w:proofErr w:type="spellStart"/>
      <w:r>
        <w:t>programme</w:t>
      </w:r>
      <w:proofErr w:type="spellEnd"/>
      <w:r>
        <w:t xml:space="preserve"> and/or in the proposed research team?</w:t>
      </w:r>
    </w:p>
    <w:p w14:paraId="5CE95A81" w14:textId="77777777" w:rsidR="00586179" w:rsidRDefault="00586179" w:rsidP="00586179">
      <w:pPr>
        <w:spacing w:before="120" w:after="120"/>
      </w:pPr>
      <w:r>
        <w:rPr>
          <w:b/>
        </w:rPr>
        <w:t>Contribution within the tertiary education system:</w:t>
      </w:r>
    </w:p>
    <w:p w14:paraId="7F41F514" w14:textId="77777777" w:rsidR="00586179" w:rsidRDefault="00586179" w:rsidP="00586179">
      <w:pPr>
        <w:spacing w:before="120" w:after="120"/>
      </w:pPr>
      <w:r w:rsidRPr="001D3B18">
        <w:t>The Tertiary Education Strategy (TES) 2014-19 highlights</w:t>
      </w:r>
      <w:r>
        <w:t xml:space="preserve"> the need to build international relationships that contribute to improved competitiveness, to support business and innovation through development of relevant skills and research, and to improve outcomes for all. The TES has a strong focus on improving economic outcomes from tertiary education and research and to improving environmental and social outcomes.</w:t>
      </w:r>
    </w:p>
    <w:p w14:paraId="206407E3" w14:textId="77777777" w:rsidR="00586179" w:rsidRDefault="00586179" w:rsidP="00586179">
      <w:pPr>
        <w:spacing w:before="120" w:after="120"/>
      </w:pPr>
      <w:r>
        <w:lastRenderedPageBreak/>
        <w:t xml:space="preserve">The ability of the Centre to contribute to the tertiary education system will be assessed on their strategies to build human capability and the workforce required to participate in a global economy.  </w:t>
      </w:r>
    </w:p>
    <w:p w14:paraId="388F609D" w14:textId="77777777" w:rsidR="00586179" w:rsidRDefault="00586179" w:rsidP="00586179">
      <w:pPr>
        <w:spacing w:before="120" w:after="120"/>
      </w:pPr>
      <w:r>
        <w:t xml:space="preserve">The contribution the Centre will make to educating and training New Zealand’s future workforce will be evaluated by the extent to which the </w:t>
      </w:r>
      <w:proofErr w:type="spellStart"/>
      <w:r>
        <w:t>programme</w:t>
      </w:r>
      <w:proofErr w:type="spellEnd"/>
      <w:r>
        <w:t xml:space="preserve"> contributes to the successful completion of degree and postgraduate qualifications, including increased achievement of Māori and Pasifika; teaching and learning environment of its partner institutions; and encourages the development of research skills, with the key investigators able to influence the experience of graduate and postgraduate students and new researchers working with the </w:t>
      </w:r>
      <w:proofErr w:type="spellStart"/>
      <w:r>
        <w:t>CoRE</w:t>
      </w:r>
      <w:proofErr w:type="spellEnd"/>
      <w:r>
        <w:t xml:space="preserve">. The Centre is expected to have research leaders with strong research supervision records; and a </w:t>
      </w:r>
      <w:proofErr w:type="spellStart"/>
      <w:r>
        <w:t>programme</w:t>
      </w:r>
      <w:proofErr w:type="spellEnd"/>
      <w:r>
        <w:t xml:space="preserve"> that is linked to the skill needs of the relevant end-user community.</w:t>
      </w:r>
    </w:p>
    <w:p w14:paraId="6F7A3602" w14:textId="77777777" w:rsidR="00586179" w:rsidRDefault="00586179" w:rsidP="00586179">
      <w:pPr>
        <w:spacing w:before="120" w:after="120"/>
      </w:pPr>
      <w:r>
        <w:t>It is expected that a successful Centre will contribute to a culture of innovation and wealth creation in New Zealand, and that it will develop strategies and monitoring systems to measure its progress in contributing to innovative activity.</w:t>
      </w:r>
    </w:p>
    <w:p w14:paraId="3E76D5CD" w14:textId="77777777" w:rsidR="00586179" w:rsidRDefault="00586179" w:rsidP="00586179">
      <w:pPr>
        <w:spacing w:before="120" w:after="120"/>
      </w:pPr>
      <w:r>
        <w:t>Applicants should consider the following questions:</w:t>
      </w:r>
    </w:p>
    <w:p w14:paraId="6FF4E2AD" w14:textId="77777777" w:rsidR="00586179" w:rsidRPr="005C2CC2" w:rsidRDefault="00586179" w:rsidP="00586179">
      <w:pPr>
        <w:pStyle w:val="ListParagraph"/>
        <w:widowControl w:val="0"/>
        <w:numPr>
          <w:ilvl w:val="0"/>
          <w:numId w:val="29"/>
        </w:numPr>
        <w:suppressAutoHyphens/>
        <w:autoSpaceDE w:val="0"/>
        <w:autoSpaceDN w:val="0"/>
        <w:adjustRightInd w:val="0"/>
        <w:spacing w:before="120" w:after="120" w:line="240" w:lineRule="auto"/>
        <w:textAlignment w:val="center"/>
      </w:pPr>
      <w:r w:rsidRPr="005C2CC2">
        <w:t>Does the proposal make a significant contribution to the priorities of the Tertiary Education Strategy 2014-2019?</w:t>
      </w:r>
    </w:p>
    <w:p w14:paraId="20A8F272" w14:textId="77777777" w:rsidR="00586179" w:rsidRPr="005C2CC2" w:rsidRDefault="00586179" w:rsidP="00586179">
      <w:pPr>
        <w:pStyle w:val="ListParagraph"/>
        <w:widowControl w:val="0"/>
        <w:numPr>
          <w:ilvl w:val="0"/>
          <w:numId w:val="29"/>
        </w:numPr>
        <w:suppressAutoHyphens/>
        <w:autoSpaceDE w:val="0"/>
        <w:autoSpaceDN w:val="0"/>
        <w:adjustRightInd w:val="0"/>
        <w:spacing w:before="120" w:after="120" w:line="240" w:lineRule="auto"/>
        <w:textAlignment w:val="center"/>
      </w:pPr>
      <w:r w:rsidRPr="005C2CC2">
        <w:t xml:space="preserve">What is the </w:t>
      </w:r>
      <w:proofErr w:type="spellStart"/>
      <w:r w:rsidRPr="005C2CC2">
        <w:t>CoRE’s</w:t>
      </w:r>
      <w:proofErr w:type="spellEnd"/>
      <w:r w:rsidRPr="005C2CC2">
        <w:t xml:space="preserve"> contribution to graduate, postgraduate and new researcher education? Is the proposal likely to have a strong impact on the development of New Zealand’s future workforce?</w:t>
      </w:r>
    </w:p>
    <w:p w14:paraId="0C69D2F6" w14:textId="77777777" w:rsidR="00586179" w:rsidRPr="005C2CC2" w:rsidRDefault="00586179" w:rsidP="00586179">
      <w:pPr>
        <w:pStyle w:val="ListParagraph"/>
        <w:widowControl w:val="0"/>
        <w:numPr>
          <w:ilvl w:val="0"/>
          <w:numId w:val="29"/>
        </w:numPr>
        <w:suppressAutoHyphens/>
        <w:autoSpaceDE w:val="0"/>
        <w:autoSpaceDN w:val="0"/>
        <w:adjustRightInd w:val="0"/>
        <w:spacing w:before="120" w:after="120" w:line="240" w:lineRule="auto"/>
        <w:textAlignment w:val="center"/>
      </w:pPr>
      <w:r w:rsidRPr="005C2CC2">
        <w:t>Does the proposal demonstrate contribution to the development of a culture of innovation and wealth creation in New Zealand?</w:t>
      </w:r>
    </w:p>
    <w:p w14:paraId="52CEEF26" w14:textId="77777777" w:rsidR="00586179" w:rsidRDefault="00586179" w:rsidP="00586179">
      <w:pPr>
        <w:pStyle w:val="ListParagraph"/>
        <w:widowControl w:val="0"/>
        <w:numPr>
          <w:ilvl w:val="0"/>
          <w:numId w:val="29"/>
        </w:numPr>
        <w:suppressAutoHyphens/>
        <w:autoSpaceDE w:val="0"/>
        <w:autoSpaceDN w:val="0"/>
        <w:adjustRightInd w:val="0"/>
        <w:spacing w:before="120" w:after="120" w:line="240" w:lineRule="auto"/>
        <w:textAlignment w:val="center"/>
      </w:pPr>
      <w:r w:rsidRPr="005C2CC2">
        <w:t xml:space="preserve">Is there a commitment to </w:t>
      </w:r>
      <w:proofErr w:type="spellStart"/>
      <w:r w:rsidRPr="005C2CC2">
        <w:t>prioritising</w:t>
      </w:r>
      <w:proofErr w:type="spellEnd"/>
      <w:r w:rsidRPr="005C2CC2">
        <w:t xml:space="preserve"> equity and wellbeing outcomes, including encouraging and enabling diversity and inclusion in teaching activities?</w:t>
      </w:r>
    </w:p>
    <w:p w14:paraId="67B95F17" w14:textId="77777777" w:rsidR="00586179" w:rsidRPr="005C2CC2" w:rsidRDefault="00586179" w:rsidP="00586179">
      <w:pPr>
        <w:pStyle w:val="ListParagraph"/>
        <w:widowControl w:val="0"/>
        <w:numPr>
          <w:ilvl w:val="0"/>
          <w:numId w:val="29"/>
        </w:numPr>
        <w:suppressAutoHyphens/>
        <w:autoSpaceDE w:val="0"/>
        <w:autoSpaceDN w:val="0"/>
        <w:adjustRightInd w:val="0"/>
        <w:spacing w:before="120" w:after="120" w:line="240" w:lineRule="auto"/>
        <w:textAlignment w:val="center"/>
      </w:pPr>
      <w:r>
        <w:t>Is there a connection to undergraduate and compulsory-sector initiatives to broaden participation in post-graduate research?</w:t>
      </w:r>
    </w:p>
    <w:p w14:paraId="4D81F0D6" w14:textId="77777777" w:rsidR="00586179" w:rsidRDefault="00586179" w:rsidP="00586179">
      <w:pPr>
        <w:spacing w:before="120" w:after="120"/>
      </w:pPr>
      <w:r>
        <w:rPr>
          <w:b/>
        </w:rPr>
        <w:t>Contribution to New Zealand’s future development:</w:t>
      </w:r>
    </w:p>
    <w:p w14:paraId="0D0128C6" w14:textId="77777777" w:rsidR="00586179" w:rsidRPr="00D63663" w:rsidRDefault="00586179" w:rsidP="00586179">
      <w:pPr>
        <w:spacing w:before="120" w:after="120"/>
      </w:pPr>
      <w:r>
        <w:t>The ability of the applicants to enhance New Zealand’s future development will be assessed by: the potential for the research to provide for</w:t>
      </w:r>
      <w:r w:rsidRPr="00D63663">
        <w:t xml:space="preserve"> public good and/or economic impact in New Zealand</w:t>
      </w:r>
      <w:r>
        <w:t xml:space="preserve">; </w:t>
      </w:r>
      <w:r w:rsidRPr="001D7C29">
        <w:t>the extent to which addressing these goa</w:t>
      </w:r>
      <w:r>
        <w:t xml:space="preserve">ls is a focus of the Centre; </w:t>
      </w:r>
      <w:r w:rsidRPr="001D7C29">
        <w:t>the extent to which the proposed Centre duplicates or expands existing capabilities withi</w:t>
      </w:r>
      <w:r>
        <w:t xml:space="preserve">n New Zealand’s research system; and </w:t>
      </w:r>
      <w:r w:rsidRPr="001A5F8E">
        <w:t xml:space="preserve">the extent to which new </w:t>
      </w:r>
      <w:proofErr w:type="spellStart"/>
      <w:r w:rsidRPr="001A5F8E">
        <w:t>Centres</w:t>
      </w:r>
      <w:proofErr w:type="spellEnd"/>
      <w:r w:rsidRPr="001A5F8E">
        <w:t xml:space="preserve"> describe their potential to generate, and existing </w:t>
      </w:r>
      <w:proofErr w:type="spellStart"/>
      <w:r w:rsidRPr="001A5F8E">
        <w:t>Centres</w:t>
      </w:r>
      <w:proofErr w:type="spellEnd"/>
      <w:r w:rsidRPr="001A5F8E">
        <w:t xml:space="preserve"> plan to maintain</w:t>
      </w:r>
      <w:r>
        <w:t>,</w:t>
      </w:r>
      <w:r w:rsidRPr="001A5F8E">
        <w:t xml:space="preserve"> their value through capability and network development.</w:t>
      </w:r>
    </w:p>
    <w:p w14:paraId="0085DE0B" w14:textId="77777777" w:rsidR="00586179" w:rsidRPr="00D63663" w:rsidRDefault="00586179" w:rsidP="00586179">
      <w:pPr>
        <w:spacing w:before="120" w:after="120"/>
      </w:pPr>
      <w:r>
        <w:t xml:space="preserve">The </w:t>
      </w:r>
      <w:r w:rsidRPr="00D63663">
        <w:t>commitment to engagement and exchange with potential stakeholders/end-users</w:t>
      </w:r>
      <w:r>
        <w:t xml:space="preserve"> will be evaluated by: </w:t>
      </w:r>
      <w:r w:rsidRPr="001D7C29">
        <w:t>the understanding shown of the research needs of New Zealan</w:t>
      </w:r>
      <w:r>
        <w:t>d communities and industries;</w:t>
      </w:r>
      <w:r w:rsidRPr="001D7C29">
        <w:t xml:space="preserve"> plans for effective translation of research and knowledge into application for new </w:t>
      </w:r>
      <w:r>
        <w:t>and existing commercial success</w:t>
      </w:r>
      <w:r w:rsidRPr="001D7C29">
        <w:t xml:space="preserve"> and/or s</w:t>
      </w:r>
      <w:r>
        <w:t xml:space="preserve">ocial or environmental benefits; </w:t>
      </w:r>
      <w:r w:rsidRPr="001D7C29">
        <w:t>involvement of relevant sector</w:t>
      </w:r>
      <w:r>
        <w:t>s</w:t>
      </w:r>
      <w:r w:rsidRPr="001D7C29">
        <w:t xml:space="preserve"> in determining </w:t>
      </w:r>
      <w:r>
        <w:t xml:space="preserve">the Centre’s research </w:t>
      </w:r>
      <w:proofErr w:type="spellStart"/>
      <w:r>
        <w:t>programme</w:t>
      </w:r>
      <w:proofErr w:type="spellEnd"/>
      <w:r>
        <w:t>;</w:t>
      </w:r>
      <w:r w:rsidRPr="001D7C29">
        <w:t xml:space="preserve"> and</w:t>
      </w:r>
      <w:r>
        <w:t xml:space="preserve"> </w:t>
      </w:r>
      <w:r w:rsidRPr="001D7C29">
        <w:t>the demonstration of innovative value from the new or expanded activity in service or policy development, or in enhancing productivity, developing new products and helping New Zealand firms compete in high-value products and services.</w:t>
      </w:r>
    </w:p>
    <w:p w14:paraId="2AA4029F" w14:textId="77777777" w:rsidR="00586179" w:rsidRDefault="00586179" w:rsidP="00586179">
      <w:pPr>
        <w:spacing w:before="120" w:after="120"/>
      </w:pPr>
      <w:r>
        <w:t xml:space="preserve">The </w:t>
      </w:r>
      <w:r w:rsidRPr="00D63663">
        <w:t>strength of intention to drive the connections that lead to research translation</w:t>
      </w:r>
      <w:r>
        <w:t xml:space="preserve"> will be assessed by: t</w:t>
      </w:r>
      <w:r w:rsidRPr="001D7C29">
        <w:t>he relationship to other groups in the p</w:t>
      </w:r>
      <w:r>
        <w:t xml:space="preserve">articular field of research; </w:t>
      </w:r>
      <w:r w:rsidRPr="001D7C29">
        <w:t>the involvement of end-users and the wider community in the planning, implementation and up</w:t>
      </w:r>
      <w:r>
        <w:t xml:space="preserve">take of the research </w:t>
      </w:r>
      <w:proofErr w:type="spellStart"/>
      <w:r>
        <w:t>programme</w:t>
      </w:r>
      <w:proofErr w:type="spellEnd"/>
      <w:r>
        <w:t xml:space="preserve">; </w:t>
      </w:r>
      <w:r w:rsidRPr="001D7C29">
        <w:t>the plans for promoting the Centre’s activities to the wider community, including where a</w:t>
      </w:r>
      <w:r>
        <w:t xml:space="preserve">ppropriate, for commercial gain; </w:t>
      </w:r>
      <w:r w:rsidRPr="001D7C29">
        <w:t>the strength of institutional connections with stakeholders in industry, community, and iwi</w:t>
      </w:r>
      <w:r>
        <w:t xml:space="preserve">; and </w:t>
      </w:r>
      <w:r w:rsidRPr="001D7C29">
        <w:t>the impact on M</w:t>
      </w:r>
      <w:r>
        <w:t>ā</w:t>
      </w:r>
      <w:r w:rsidRPr="001D7C29">
        <w:t>ori and Pasifika from the research.</w:t>
      </w:r>
    </w:p>
    <w:p w14:paraId="71055132" w14:textId="77777777" w:rsidR="00586179" w:rsidRDefault="00586179" w:rsidP="00586179">
      <w:pPr>
        <w:spacing w:before="120" w:after="120"/>
      </w:pPr>
      <w:r>
        <w:lastRenderedPageBreak/>
        <w:t>In addition to explaining why the research is important to New Zealand, applicants should consider the following questions:</w:t>
      </w:r>
    </w:p>
    <w:p w14:paraId="7408E2C9" w14:textId="77777777" w:rsidR="00586179" w:rsidRDefault="00586179" w:rsidP="00586179">
      <w:pPr>
        <w:pStyle w:val="ListParagraph"/>
        <w:widowControl w:val="0"/>
        <w:numPr>
          <w:ilvl w:val="0"/>
          <w:numId w:val="30"/>
        </w:numPr>
        <w:suppressAutoHyphens/>
        <w:autoSpaceDE w:val="0"/>
        <w:autoSpaceDN w:val="0"/>
        <w:adjustRightInd w:val="0"/>
        <w:spacing w:before="120" w:after="120" w:line="240" w:lineRule="auto"/>
        <w:textAlignment w:val="center"/>
      </w:pPr>
      <w:r>
        <w:t>Is there potential for the research to have public good and/or economic impact in New Zealand?</w:t>
      </w:r>
    </w:p>
    <w:p w14:paraId="13F125BE" w14:textId="77777777" w:rsidR="00586179" w:rsidRDefault="00586179" w:rsidP="00586179">
      <w:pPr>
        <w:pStyle w:val="ListParagraph"/>
        <w:widowControl w:val="0"/>
        <w:numPr>
          <w:ilvl w:val="0"/>
          <w:numId w:val="30"/>
        </w:numPr>
        <w:suppressAutoHyphens/>
        <w:autoSpaceDE w:val="0"/>
        <w:autoSpaceDN w:val="0"/>
        <w:adjustRightInd w:val="0"/>
        <w:spacing w:before="120" w:after="120" w:line="240" w:lineRule="auto"/>
        <w:textAlignment w:val="center"/>
      </w:pPr>
      <w:r>
        <w:t>Is there a commitment to engagement and exchange with potential stakeholders/ end-users?</w:t>
      </w:r>
    </w:p>
    <w:p w14:paraId="2541B315" w14:textId="77777777" w:rsidR="00586179" w:rsidRDefault="00586179" w:rsidP="00586179">
      <w:pPr>
        <w:pStyle w:val="ListParagraph"/>
        <w:widowControl w:val="0"/>
        <w:numPr>
          <w:ilvl w:val="0"/>
          <w:numId w:val="30"/>
        </w:numPr>
        <w:suppressAutoHyphens/>
        <w:autoSpaceDE w:val="0"/>
        <w:autoSpaceDN w:val="0"/>
        <w:adjustRightInd w:val="0"/>
        <w:spacing w:before="120" w:after="120" w:line="240" w:lineRule="auto"/>
        <w:textAlignment w:val="center"/>
      </w:pPr>
      <w:r>
        <w:t>Is there a strong intention to drive the connections that lead to research translation?</w:t>
      </w:r>
    </w:p>
    <w:p w14:paraId="647FE3ED" w14:textId="77777777" w:rsidR="00586179" w:rsidRPr="00E77B4E" w:rsidRDefault="00586179" w:rsidP="00586179">
      <w:pPr>
        <w:spacing w:before="120" w:after="120"/>
        <w:rPr>
          <w:b/>
        </w:rPr>
      </w:pPr>
      <w:r>
        <w:rPr>
          <w:b/>
        </w:rPr>
        <w:t>Governance and management:</w:t>
      </w:r>
    </w:p>
    <w:p w14:paraId="1957D6E3" w14:textId="77777777" w:rsidR="00586179" w:rsidRDefault="00586179" w:rsidP="00586179">
      <w:pPr>
        <w:spacing w:before="120" w:after="120"/>
      </w:pPr>
      <w:r w:rsidRPr="001D7C29">
        <w:t>The strength of the governance, management and operational arrangements will be evaluated by</w:t>
      </w:r>
      <w:r>
        <w:t>:</w:t>
      </w:r>
      <w:r w:rsidRPr="001D7C29">
        <w:t xml:space="preserve"> considering the Centre’s Charter or Business Plan and proposed pe</w:t>
      </w:r>
      <w:r>
        <w:t xml:space="preserve">rformance measures to determine </w:t>
      </w:r>
      <w:r w:rsidRPr="001D7C29">
        <w:t>the clarity of the principles of operation and the extent to which the governance and management struc</w:t>
      </w:r>
      <w:r>
        <w:t xml:space="preserve">tures will ensure these are met; </w:t>
      </w:r>
      <w:r w:rsidRPr="001D7C29">
        <w:t>the credentials of the Centre’s Director such as capacity for strategic leadership,</w:t>
      </w:r>
      <w:r>
        <w:t xml:space="preserve"> </w:t>
      </w:r>
      <w:r w:rsidRPr="001D7C29">
        <w:t xml:space="preserve">management skills and </w:t>
      </w:r>
      <w:r>
        <w:t xml:space="preserve">successful </w:t>
      </w:r>
      <w:r w:rsidRPr="001D7C29">
        <w:t>experience</w:t>
      </w:r>
      <w:r>
        <w:t xml:space="preserve">; </w:t>
      </w:r>
      <w:r w:rsidRPr="001D7C29">
        <w:t>a robust Centre establishment plan</w:t>
      </w:r>
      <w:r>
        <w:t xml:space="preserve">; </w:t>
      </w:r>
      <w:r w:rsidRPr="001D7C29">
        <w:t>the adequacy of the proposed reporting arrangements</w:t>
      </w:r>
      <w:r>
        <w:t xml:space="preserve">; </w:t>
      </w:r>
      <w:r w:rsidRPr="001D7C29">
        <w:t>the ability for the Cen</w:t>
      </w:r>
      <w:r>
        <w:t xml:space="preserve">tre to meet its primary purpose; </w:t>
      </w:r>
      <w:r w:rsidRPr="001D7C29">
        <w:t>the ability to fulfil</w:t>
      </w:r>
      <w:r>
        <w:t xml:space="preserve"> Treaty of Waitangi obligations; </w:t>
      </w:r>
      <w:r w:rsidRPr="001D7C29">
        <w:t>host institution support, such as Centre establishment, funding or other financial policies, provision of space and other resources</w:t>
      </w:r>
      <w:r>
        <w:t>; and the financial soundness</w:t>
      </w:r>
      <w:r w:rsidRPr="00916F5D">
        <w:t xml:space="preserve"> of the proposed Centre</w:t>
      </w:r>
      <w:r>
        <w:t>.</w:t>
      </w:r>
    </w:p>
    <w:p w14:paraId="59DB897F" w14:textId="77777777" w:rsidR="00586179" w:rsidRDefault="00586179" w:rsidP="00586179">
      <w:pPr>
        <w:spacing w:before="120" w:after="120"/>
      </w:pPr>
      <w:r w:rsidRPr="001D7C29">
        <w:t xml:space="preserve">The </w:t>
      </w:r>
      <w:r w:rsidRPr="00D63663">
        <w:t>clarity and benefits of proposed host and partner contributions</w:t>
      </w:r>
      <w:r w:rsidRPr="001D7C29">
        <w:t xml:space="preserve"> will be evaluated by considering any Memoranda of Understanding or other agreements that those </w:t>
      </w:r>
      <w:proofErr w:type="spellStart"/>
      <w:r w:rsidRPr="001D7C29">
        <w:t>organisatio</w:t>
      </w:r>
      <w:r>
        <w:t>ns</w:t>
      </w:r>
      <w:proofErr w:type="spellEnd"/>
      <w:r>
        <w:t xml:space="preserve"> have put in place, including: agreements regarding combined responsibilities for resourcing the </w:t>
      </w:r>
      <w:proofErr w:type="spellStart"/>
      <w:r>
        <w:t>CoRE</w:t>
      </w:r>
      <w:proofErr w:type="spellEnd"/>
      <w:r>
        <w:t xml:space="preserve">; and agreements setting out host and partner contributions including financial and/or in-kind contributions (e.g. </w:t>
      </w:r>
      <w:r w:rsidRPr="001D7C29">
        <w:t>a</w:t>
      </w:r>
      <w:r>
        <w:t xml:space="preserve">greements for personnel sharing, cost sharing, and </w:t>
      </w:r>
      <w:r w:rsidRPr="001D7C29">
        <w:t>intellectual property sharing</w:t>
      </w:r>
      <w:r>
        <w:t>)</w:t>
      </w:r>
      <w:r w:rsidRPr="001D7C29">
        <w:t>.</w:t>
      </w:r>
    </w:p>
    <w:p w14:paraId="5636AE78" w14:textId="77777777" w:rsidR="00586179" w:rsidRDefault="00586179" w:rsidP="00586179">
      <w:pPr>
        <w:spacing w:before="120" w:after="120"/>
      </w:pPr>
      <w:r w:rsidRPr="001D7C29">
        <w:t>The appropriateness of the Centre’s facilities will be assessed by</w:t>
      </w:r>
      <w:r>
        <w:t xml:space="preserve">: </w:t>
      </w:r>
      <w:r w:rsidRPr="001D7C29">
        <w:t xml:space="preserve">the ability for the </w:t>
      </w:r>
      <w:proofErr w:type="spellStart"/>
      <w:r w:rsidRPr="001D7C29">
        <w:t>centre</w:t>
      </w:r>
      <w:proofErr w:type="spellEnd"/>
      <w:r w:rsidRPr="001D7C29">
        <w:t xml:space="preserve"> to develop a </w:t>
      </w:r>
      <w:r>
        <w:t xml:space="preserve">separate identity from its host; </w:t>
      </w:r>
      <w:r w:rsidRPr="001D7C29">
        <w:t>the standard of the accommodation</w:t>
      </w:r>
      <w:r>
        <w:t xml:space="preserve">; </w:t>
      </w:r>
      <w:r w:rsidRPr="001D7C29">
        <w:t xml:space="preserve">the extent to which the equipment and other research tools </w:t>
      </w:r>
      <w:r>
        <w:t>are considered state of the art;</w:t>
      </w:r>
      <w:r w:rsidRPr="001D7C29">
        <w:t xml:space="preserve"> and</w:t>
      </w:r>
      <w:r>
        <w:t xml:space="preserve"> </w:t>
      </w:r>
      <w:r w:rsidRPr="001D7C29">
        <w:t>the standard and ease of access to support services, including financial systems provided by the host.</w:t>
      </w:r>
    </w:p>
    <w:p w14:paraId="0AD00990" w14:textId="77777777" w:rsidR="00586179" w:rsidRPr="003A3DFE" w:rsidRDefault="00586179" w:rsidP="00586179">
      <w:pPr>
        <w:spacing w:before="120" w:after="120"/>
      </w:pPr>
      <w:r w:rsidRPr="001D7C29">
        <w:t xml:space="preserve">The </w:t>
      </w:r>
      <w:r w:rsidRPr="00D63663">
        <w:t>commitment of parties to proposed collaborative practices</w:t>
      </w:r>
      <w:r>
        <w:t xml:space="preserve"> will be determined by agreements </w:t>
      </w:r>
      <w:proofErr w:type="spellStart"/>
      <w:r>
        <w:t>recognising</w:t>
      </w:r>
      <w:proofErr w:type="spellEnd"/>
      <w:r>
        <w:t xml:space="preserve"> the combined responsibility of host and partners for ensuring that research is of excellent quality and adds strategic benefit</w:t>
      </w:r>
      <w:r w:rsidRPr="001D7C29">
        <w:t>.</w:t>
      </w:r>
    </w:p>
    <w:p w14:paraId="6A0B963A" w14:textId="77777777" w:rsidR="00586179" w:rsidRDefault="00586179" w:rsidP="00586179">
      <w:pPr>
        <w:spacing w:before="120" w:after="120"/>
      </w:pPr>
      <w:r>
        <w:t>Applicants should consider the following questions:</w:t>
      </w:r>
    </w:p>
    <w:p w14:paraId="598F22C2" w14:textId="77777777" w:rsidR="00586179" w:rsidRDefault="00586179" w:rsidP="00586179">
      <w:pPr>
        <w:pStyle w:val="ListParagraph"/>
        <w:widowControl w:val="0"/>
        <w:numPr>
          <w:ilvl w:val="0"/>
          <w:numId w:val="31"/>
        </w:numPr>
        <w:suppressAutoHyphens/>
        <w:autoSpaceDE w:val="0"/>
        <w:autoSpaceDN w:val="0"/>
        <w:adjustRightInd w:val="0"/>
        <w:spacing w:before="120" w:after="120" w:line="240" w:lineRule="auto"/>
        <w:textAlignment w:val="center"/>
      </w:pPr>
      <w:r>
        <w:t xml:space="preserve">Does the planned governance and management show strength and an ability to deliver on the </w:t>
      </w:r>
      <w:proofErr w:type="spellStart"/>
      <w:r>
        <w:t>CoRE’s</w:t>
      </w:r>
      <w:proofErr w:type="spellEnd"/>
      <w:r>
        <w:t xml:space="preserve"> impacts?</w:t>
      </w:r>
    </w:p>
    <w:p w14:paraId="633557B2" w14:textId="77777777" w:rsidR="00586179" w:rsidRDefault="00586179" w:rsidP="00586179">
      <w:pPr>
        <w:pStyle w:val="ListParagraph"/>
        <w:widowControl w:val="0"/>
        <w:numPr>
          <w:ilvl w:val="0"/>
          <w:numId w:val="31"/>
        </w:numPr>
        <w:suppressAutoHyphens/>
        <w:autoSpaceDE w:val="0"/>
        <w:autoSpaceDN w:val="0"/>
        <w:adjustRightInd w:val="0"/>
        <w:spacing w:before="120" w:after="120" w:line="240" w:lineRule="auto"/>
        <w:textAlignment w:val="center"/>
      </w:pPr>
      <w:r>
        <w:t>Is there clarity around proposed host and partner contributions, and are the benefits clear?</w:t>
      </w:r>
    </w:p>
    <w:p w14:paraId="10724519" w14:textId="77777777" w:rsidR="00586179" w:rsidRDefault="00586179" w:rsidP="00586179">
      <w:pPr>
        <w:pStyle w:val="ListParagraph"/>
        <w:widowControl w:val="0"/>
        <w:numPr>
          <w:ilvl w:val="0"/>
          <w:numId w:val="31"/>
        </w:numPr>
        <w:suppressAutoHyphens/>
        <w:autoSpaceDE w:val="0"/>
        <w:autoSpaceDN w:val="0"/>
        <w:adjustRightInd w:val="0"/>
        <w:spacing w:before="120" w:after="120" w:line="240" w:lineRule="auto"/>
        <w:textAlignment w:val="center"/>
      </w:pPr>
      <w:r>
        <w:t>Have the partners committed to strong collaborative practices?</w:t>
      </w:r>
    </w:p>
    <w:p w14:paraId="0AD1861C" w14:textId="3B4ED8E1" w:rsidR="00586179" w:rsidRDefault="00586179" w:rsidP="00586179">
      <w:pPr>
        <w:pStyle w:val="Heading3"/>
      </w:pPr>
      <w:bookmarkStart w:id="77" w:name="_Toc13744852"/>
      <w:bookmarkStart w:id="78" w:name="_Toc14876500"/>
      <w:r>
        <w:t>Scoring framework</w:t>
      </w:r>
      <w:bookmarkEnd w:id="77"/>
      <w:bookmarkEnd w:id="78"/>
    </w:p>
    <w:p w14:paraId="2312923A" w14:textId="51D4D7BD" w:rsidR="00586179" w:rsidRDefault="00586179" w:rsidP="00586179">
      <w:pPr>
        <w:pStyle w:val="Heading4"/>
      </w:pPr>
      <w:bookmarkStart w:id="79" w:name="_Toc13744853"/>
      <w:bookmarkStart w:id="80" w:name="_Toc14876501"/>
      <w:r>
        <w:t>Score weighting</w:t>
      </w:r>
      <w:bookmarkEnd w:id="79"/>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402"/>
        <w:gridCol w:w="2381"/>
        <w:gridCol w:w="2007"/>
      </w:tblGrid>
      <w:tr w:rsidR="00586179" w:rsidRPr="00586179" w14:paraId="55A05F12" w14:textId="77777777" w:rsidTr="006A240A">
        <w:tc>
          <w:tcPr>
            <w:tcW w:w="2452" w:type="dxa"/>
          </w:tcPr>
          <w:p w14:paraId="46530ADC"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Criterion</w:t>
            </w:r>
          </w:p>
        </w:tc>
        <w:tc>
          <w:tcPr>
            <w:tcW w:w="2402" w:type="dxa"/>
          </w:tcPr>
          <w:p w14:paraId="7AD4770E"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Expert Selection Panel</w:t>
            </w:r>
          </w:p>
        </w:tc>
        <w:tc>
          <w:tcPr>
            <w:tcW w:w="2381" w:type="dxa"/>
          </w:tcPr>
          <w:p w14:paraId="43E84BD2"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Advisory Committee</w:t>
            </w:r>
          </w:p>
        </w:tc>
        <w:tc>
          <w:tcPr>
            <w:tcW w:w="2007" w:type="dxa"/>
          </w:tcPr>
          <w:p w14:paraId="41B19B52" w14:textId="77777777" w:rsidR="00586179" w:rsidRPr="00586179" w:rsidRDefault="00586179" w:rsidP="00586179">
            <w:pPr>
              <w:widowControl w:val="0"/>
              <w:suppressAutoHyphens/>
              <w:autoSpaceDE w:val="0"/>
              <w:autoSpaceDN w:val="0"/>
              <w:adjustRightInd w:val="0"/>
              <w:spacing w:line="240" w:lineRule="auto"/>
              <w:textAlignment w:val="center"/>
              <w:rPr>
                <w:rFonts w:cs="Calibri"/>
                <w:b/>
                <w:color w:val="000000"/>
                <w:sz w:val="21"/>
                <w:szCs w:val="21"/>
                <w:lang w:val="en-NZ" w:bidi="ar-SA"/>
              </w:rPr>
            </w:pPr>
            <w:r w:rsidRPr="00586179">
              <w:rPr>
                <w:rFonts w:cs="Calibri"/>
                <w:b/>
                <w:color w:val="000000"/>
                <w:sz w:val="21"/>
                <w:szCs w:val="21"/>
                <w:lang w:val="en-NZ" w:bidi="ar-SA"/>
              </w:rPr>
              <w:t>Total</w:t>
            </w:r>
          </w:p>
        </w:tc>
      </w:tr>
      <w:tr w:rsidR="00586179" w:rsidRPr="00586179" w14:paraId="71401979" w14:textId="77777777" w:rsidTr="006A240A">
        <w:tc>
          <w:tcPr>
            <w:tcW w:w="2452" w:type="dxa"/>
          </w:tcPr>
          <w:p w14:paraId="046C1DEB"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Research Excellence</w:t>
            </w:r>
          </w:p>
        </w:tc>
        <w:tc>
          <w:tcPr>
            <w:tcW w:w="2402" w:type="dxa"/>
          </w:tcPr>
          <w:p w14:paraId="42C474D2"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40</w:t>
            </w:r>
          </w:p>
        </w:tc>
        <w:tc>
          <w:tcPr>
            <w:tcW w:w="2381" w:type="dxa"/>
          </w:tcPr>
          <w:p w14:paraId="05C27BD4"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p>
        </w:tc>
        <w:tc>
          <w:tcPr>
            <w:tcW w:w="2007" w:type="dxa"/>
          </w:tcPr>
          <w:p w14:paraId="111517D6" w14:textId="77777777" w:rsidR="00586179" w:rsidRPr="00586179" w:rsidRDefault="00586179" w:rsidP="00586179">
            <w:pPr>
              <w:widowControl w:val="0"/>
              <w:suppressAutoHyphens/>
              <w:autoSpaceDE w:val="0"/>
              <w:autoSpaceDN w:val="0"/>
              <w:adjustRightInd w:val="0"/>
              <w:spacing w:line="240" w:lineRule="auto"/>
              <w:textAlignment w:val="center"/>
              <w:rPr>
                <w:rFonts w:cs="Calibri"/>
                <w:b/>
                <w:color w:val="000000"/>
                <w:sz w:val="21"/>
                <w:szCs w:val="21"/>
                <w:lang w:val="en-NZ" w:bidi="ar-SA"/>
              </w:rPr>
            </w:pPr>
            <w:r w:rsidRPr="00586179">
              <w:rPr>
                <w:rFonts w:cs="Calibri"/>
                <w:b/>
                <w:color w:val="000000"/>
                <w:sz w:val="21"/>
                <w:szCs w:val="21"/>
                <w:lang w:val="en-NZ" w:bidi="ar-SA"/>
              </w:rPr>
              <w:t>40</w:t>
            </w:r>
          </w:p>
        </w:tc>
      </w:tr>
      <w:tr w:rsidR="00586179" w:rsidRPr="00586179" w14:paraId="77852302" w14:textId="77777777" w:rsidTr="006A240A">
        <w:tc>
          <w:tcPr>
            <w:tcW w:w="2452" w:type="dxa"/>
          </w:tcPr>
          <w:p w14:paraId="431E21A8"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Tertiary education system</w:t>
            </w:r>
          </w:p>
        </w:tc>
        <w:tc>
          <w:tcPr>
            <w:tcW w:w="2402" w:type="dxa"/>
          </w:tcPr>
          <w:p w14:paraId="75FDF6AE"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20</w:t>
            </w:r>
          </w:p>
        </w:tc>
        <w:tc>
          <w:tcPr>
            <w:tcW w:w="2381" w:type="dxa"/>
          </w:tcPr>
          <w:p w14:paraId="2AED6A72"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p>
        </w:tc>
        <w:tc>
          <w:tcPr>
            <w:tcW w:w="2007" w:type="dxa"/>
          </w:tcPr>
          <w:p w14:paraId="71196D5B" w14:textId="77777777" w:rsidR="00586179" w:rsidRPr="00586179" w:rsidRDefault="00586179" w:rsidP="00586179">
            <w:pPr>
              <w:widowControl w:val="0"/>
              <w:suppressAutoHyphens/>
              <w:autoSpaceDE w:val="0"/>
              <w:autoSpaceDN w:val="0"/>
              <w:adjustRightInd w:val="0"/>
              <w:spacing w:line="240" w:lineRule="auto"/>
              <w:textAlignment w:val="center"/>
              <w:rPr>
                <w:rFonts w:cs="Calibri"/>
                <w:b/>
                <w:color w:val="000000"/>
                <w:sz w:val="21"/>
                <w:szCs w:val="21"/>
                <w:lang w:val="en-NZ" w:bidi="ar-SA"/>
              </w:rPr>
            </w:pPr>
            <w:r w:rsidRPr="00586179">
              <w:rPr>
                <w:rFonts w:cs="Calibri"/>
                <w:b/>
                <w:color w:val="000000"/>
                <w:sz w:val="21"/>
                <w:szCs w:val="21"/>
                <w:lang w:val="en-NZ" w:bidi="ar-SA"/>
              </w:rPr>
              <w:t>20</w:t>
            </w:r>
          </w:p>
        </w:tc>
      </w:tr>
      <w:tr w:rsidR="00586179" w:rsidRPr="00586179" w14:paraId="166FDE81" w14:textId="77777777" w:rsidTr="006A240A">
        <w:tc>
          <w:tcPr>
            <w:tcW w:w="2452" w:type="dxa"/>
          </w:tcPr>
          <w:p w14:paraId="499CF3BE"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NZ’s future development</w:t>
            </w:r>
          </w:p>
        </w:tc>
        <w:tc>
          <w:tcPr>
            <w:tcW w:w="2402" w:type="dxa"/>
          </w:tcPr>
          <w:p w14:paraId="253FAF25"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p>
        </w:tc>
        <w:tc>
          <w:tcPr>
            <w:tcW w:w="2381" w:type="dxa"/>
          </w:tcPr>
          <w:p w14:paraId="172EE03B"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20</w:t>
            </w:r>
          </w:p>
        </w:tc>
        <w:tc>
          <w:tcPr>
            <w:tcW w:w="2007" w:type="dxa"/>
          </w:tcPr>
          <w:p w14:paraId="7C5CFD57" w14:textId="77777777" w:rsidR="00586179" w:rsidRPr="00586179" w:rsidRDefault="00586179" w:rsidP="00586179">
            <w:pPr>
              <w:widowControl w:val="0"/>
              <w:suppressAutoHyphens/>
              <w:autoSpaceDE w:val="0"/>
              <w:autoSpaceDN w:val="0"/>
              <w:adjustRightInd w:val="0"/>
              <w:spacing w:line="240" w:lineRule="auto"/>
              <w:textAlignment w:val="center"/>
              <w:rPr>
                <w:rFonts w:cs="Calibri"/>
                <w:b/>
                <w:color w:val="000000"/>
                <w:sz w:val="21"/>
                <w:szCs w:val="21"/>
                <w:lang w:val="en-NZ" w:bidi="ar-SA"/>
              </w:rPr>
            </w:pPr>
            <w:r w:rsidRPr="00586179">
              <w:rPr>
                <w:rFonts w:cs="Calibri"/>
                <w:b/>
                <w:color w:val="000000"/>
                <w:sz w:val="21"/>
                <w:szCs w:val="21"/>
                <w:lang w:val="en-NZ" w:bidi="ar-SA"/>
              </w:rPr>
              <w:t>20</w:t>
            </w:r>
          </w:p>
        </w:tc>
      </w:tr>
      <w:tr w:rsidR="00586179" w:rsidRPr="00586179" w14:paraId="4CC0EEFF" w14:textId="77777777" w:rsidTr="006A240A">
        <w:tc>
          <w:tcPr>
            <w:tcW w:w="2452" w:type="dxa"/>
          </w:tcPr>
          <w:p w14:paraId="5CB7C3EB"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Governance &amp; management</w:t>
            </w:r>
          </w:p>
        </w:tc>
        <w:tc>
          <w:tcPr>
            <w:tcW w:w="2402" w:type="dxa"/>
          </w:tcPr>
          <w:p w14:paraId="10E3EC09"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p>
        </w:tc>
        <w:tc>
          <w:tcPr>
            <w:tcW w:w="2381" w:type="dxa"/>
          </w:tcPr>
          <w:p w14:paraId="12E2CAB2"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20</w:t>
            </w:r>
          </w:p>
        </w:tc>
        <w:tc>
          <w:tcPr>
            <w:tcW w:w="2007" w:type="dxa"/>
          </w:tcPr>
          <w:p w14:paraId="2186D5B3" w14:textId="77777777" w:rsidR="00586179" w:rsidRPr="00586179" w:rsidRDefault="00586179" w:rsidP="00586179">
            <w:pPr>
              <w:widowControl w:val="0"/>
              <w:suppressAutoHyphens/>
              <w:autoSpaceDE w:val="0"/>
              <w:autoSpaceDN w:val="0"/>
              <w:adjustRightInd w:val="0"/>
              <w:spacing w:line="240" w:lineRule="auto"/>
              <w:textAlignment w:val="center"/>
              <w:rPr>
                <w:rFonts w:cs="Calibri"/>
                <w:b/>
                <w:color w:val="000000"/>
                <w:sz w:val="21"/>
                <w:szCs w:val="21"/>
                <w:lang w:val="en-NZ" w:bidi="ar-SA"/>
              </w:rPr>
            </w:pPr>
            <w:r w:rsidRPr="00586179">
              <w:rPr>
                <w:rFonts w:cs="Calibri"/>
                <w:b/>
                <w:color w:val="000000"/>
                <w:sz w:val="21"/>
                <w:szCs w:val="21"/>
                <w:lang w:val="en-NZ" w:bidi="ar-SA"/>
              </w:rPr>
              <w:t>20</w:t>
            </w:r>
          </w:p>
        </w:tc>
      </w:tr>
      <w:tr w:rsidR="00586179" w:rsidRPr="00586179" w14:paraId="78952612" w14:textId="77777777" w:rsidTr="006A240A">
        <w:tc>
          <w:tcPr>
            <w:tcW w:w="2452" w:type="dxa"/>
          </w:tcPr>
          <w:p w14:paraId="209D849B"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Total</w:t>
            </w:r>
          </w:p>
        </w:tc>
        <w:tc>
          <w:tcPr>
            <w:tcW w:w="2402" w:type="dxa"/>
          </w:tcPr>
          <w:p w14:paraId="55F4EB39"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60</w:t>
            </w:r>
          </w:p>
        </w:tc>
        <w:tc>
          <w:tcPr>
            <w:tcW w:w="2381" w:type="dxa"/>
          </w:tcPr>
          <w:p w14:paraId="2FF0DD66"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40</w:t>
            </w:r>
          </w:p>
        </w:tc>
        <w:tc>
          <w:tcPr>
            <w:tcW w:w="2007" w:type="dxa"/>
          </w:tcPr>
          <w:p w14:paraId="466A56EA" w14:textId="77777777" w:rsidR="00586179" w:rsidRPr="00586179" w:rsidRDefault="00586179" w:rsidP="00586179">
            <w:pPr>
              <w:widowControl w:val="0"/>
              <w:suppressAutoHyphens/>
              <w:autoSpaceDE w:val="0"/>
              <w:autoSpaceDN w:val="0"/>
              <w:adjustRightInd w:val="0"/>
              <w:spacing w:line="240" w:lineRule="auto"/>
              <w:textAlignment w:val="center"/>
              <w:rPr>
                <w:rFonts w:cs="Calibri"/>
                <w:b/>
                <w:color w:val="000000"/>
                <w:sz w:val="21"/>
                <w:szCs w:val="21"/>
                <w:lang w:val="en-NZ" w:bidi="ar-SA"/>
              </w:rPr>
            </w:pPr>
            <w:r w:rsidRPr="00586179">
              <w:rPr>
                <w:rFonts w:cs="Calibri"/>
                <w:b/>
                <w:color w:val="000000"/>
                <w:sz w:val="21"/>
                <w:szCs w:val="21"/>
                <w:lang w:val="en-NZ" w:bidi="ar-SA"/>
              </w:rPr>
              <w:t>100</w:t>
            </w:r>
          </w:p>
        </w:tc>
      </w:tr>
    </w:tbl>
    <w:p w14:paraId="44352E32" w14:textId="7354D16D" w:rsidR="00586179" w:rsidRPr="004F79FA" w:rsidRDefault="00586179" w:rsidP="00586179">
      <w:pPr>
        <w:pStyle w:val="Heading4"/>
      </w:pPr>
      <w:bookmarkStart w:id="81" w:name="_Toc13744854"/>
      <w:bookmarkStart w:id="82" w:name="_Toc14876502"/>
      <w:r w:rsidRPr="004F79FA">
        <w:lastRenderedPageBreak/>
        <w:t>Scoring guide</w:t>
      </w:r>
      <w:bookmarkEnd w:id="81"/>
      <w:bookmarkEnd w:id="82"/>
    </w:p>
    <w:p w14:paraId="473A15A5" w14:textId="77777777" w:rsidR="00586179" w:rsidRDefault="00586179" w:rsidP="00586179">
      <w:r>
        <w:t>Assessors will use the following to guide scoring. Assessment is judgement-based, and assessors will apply their knowledge and experience to interpret the information and evidence in each application and provide a score for each criterion. This will form the basis of a holistic ranking by panels and the committee.</w:t>
      </w:r>
    </w:p>
    <w:tbl>
      <w:tblPr>
        <w:tblStyle w:val="MB3x311"/>
        <w:tblW w:w="9776" w:type="dxa"/>
        <w:tblLook w:val="04A0" w:firstRow="1" w:lastRow="0" w:firstColumn="1" w:lastColumn="0" w:noHBand="0" w:noVBand="1"/>
      </w:tblPr>
      <w:tblGrid>
        <w:gridCol w:w="2830"/>
        <w:gridCol w:w="6946"/>
      </w:tblGrid>
      <w:tr w:rsidR="00586179" w:rsidRPr="00586179" w14:paraId="74C02EC3" w14:textId="77777777" w:rsidTr="006A240A">
        <w:trPr>
          <w:cantSplit/>
          <w:trHeight w:val="699"/>
        </w:trPr>
        <w:tc>
          <w:tcPr>
            <w:tcW w:w="2830" w:type="dxa"/>
          </w:tcPr>
          <w:p w14:paraId="6DC584F2" w14:textId="77777777" w:rsidR="00586179" w:rsidRPr="00586179" w:rsidRDefault="00586179" w:rsidP="00586179">
            <w:pPr>
              <w:widowControl w:val="0"/>
              <w:suppressAutoHyphens/>
              <w:autoSpaceDE w:val="0"/>
              <w:autoSpaceDN w:val="0"/>
              <w:adjustRightInd w:val="0"/>
              <w:spacing w:line="240" w:lineRule="auto"/>
              <w:textAlignment w:val="center"/>
              <w:rPr>
                <w:rFonts w:cs="Calibri"/>
                <w:b/>
                <w:color w:val="000000"/>
                <w:sz w:val="21"/>
                <w:szCs w:val="21"/>
                <w:lang w:val="en-NZ" w:bidi="ar-SA"/>
              </w:rPr>
            </w:pPr>
            <w:r w:rsidRPr="00586179">
              <w:rPr>
                <w:rFonts w:cs="Calibri"/>
                <w:b/>
                <w:color w:val="000000"/>
                <w:sz w:val="21"/>
                <w:szCs w:val="21"/>
                <w:lang w:val="en-NZ" w:bidi="ar-SA"/>
              </w:rPr>
              <w:t xml:space="preserve">High </w:t>
            </w:r>
          </w:p>
          <w:p w14:paraId="4D8A1DE4"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Research: 31-40 pts</w:t>
            </w:r>
          </w:p>
          <w:p w14:paraId="46A995E9"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Remaining criteria: 16-20 pts</w:t>
            </w:r>
          </w:p>
        </w:tc>
        <w:tc>
          <w:tcPr>
            <w:tcW w:w="6946" w:type="dxa"/>
          </w:tcPr>
          <w:p w14:paraId="72E8DC90"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The application meets the criterion to a high degree. The evidence:</w:t>
            </w:r>
          </w:p>
          <w:p w14:paraId="6A62871B" w14:textId="77777777" w:rsidR="00586179" w:rsidRPr="00586179" w:rsidRDefault="00586179" w:rsidP="00586179">
            <w:pPr>
              <w:widowControl w:val="0"/>
              <w:numPr>
                <w:ilvl w:val="0"/>
                <w:numId w:val="32"/>
              </w:numPr>
              <w:suppressAutoHyphens/>
              <w:autoSpaceDE w:val="0"/>
              <w:autoSpaceDN w:val="0"/>
              <w:adjustRightInd w:val="0"/>
              <w:spacing w:line="240" w:lineRule="auto"/>
              <w:contextualSpacing/>
              <w:textAlignment w:val="center"/>
              <w:rPr>
                <w:rFonts w:cs="Calibri"/>
                <w:color w:val="000000"/>
                <w:sz w:val="21"/>
                <w:szCs w:val="21"/>
                <w:lang w:val="en-NZ" w:bidi="ar-SA"/>
              </w:rPr>
            </w:pPr>
            <w:r w:rsidRPr="00586179">
              <w:rPr>
                <w:rFonts w:cs="Calibri"/>
                <w:color w:val="000000"/>
                <w:sz w:val="21"/>
                <w:szCs w:val="21"/>
                <w:lang w:val="en-NZ" w:bidi="ar-SA"/>
              </w:rPr>
              <w:t xml:space="preserve">provides a strong indication that the Centre would meet most, if not all, of the elements of the criterion, and </w:t>
            </w:r>
          </w:p>
          <w:p w14:paraId="60E60E51" w14:textId="77777777" w:rsidR="00586179" w:rsidRPr="00586179" w:rsidRDefault="00586179" w:rsidP="00586179">
            <w:pPr>
              <w:widowControl w:val="0"/>
              <w:numPr>
                <w:ilvl w:val="0"/>
                <w:numId w:val="32"/>
              </w:numPr>
              <w:suppressAutoHyphens/>
              <w:autoSpaceDE w:val="0"/>
              <w:autoSpaceDN w:val="0"/>
              <w:adjustRightInd w:val="0"/>
              <w:spacing w:line="240" w:lineRule="auto"/>
              <w:contextualSpacing/>
              <w:textAlignment w:val="center"/>
              <w:rPr>
                <w:rFonts w:cs="Calibri"/>
                <w:color w:val="000000"/>
                <w:sz w:val="21"/>
                <w:szCs w:val="21"/>
                <w:lang w:val="en-NZ" w:bidi="ar-SA"/>
              </w:rPr>
            </w:pPr>
            <w:r w:rsidRPr="00586179">
              <w:rPr>
                <w:rFonts w:cs="Calibri"/>
                <w:color w:val="000000"/>
                <w:sz w:val="21"/>
                <w:szCs w:val="21"/>
                <w:lang w:val="en-NZ" w:bidi="ar-SA"/>
              </w:rPr>
              <w:t xml:space="preserve">is strong and credible. </w:t>
            </w:r>
          </w:p>
        </w:tc>
      </w:tr>
      <w:tr w:rsidR="00586179" w:rsidRPr="00586179" w14:paraId="0BC95190" w14:textId="77777777" w:rsidTr="006A240A">
        <w:trPr>
          <w:cantSplit/>
          <w:trHeight w:val="316"/>
        </w:trPr>
        <w:tc>
          <w:tcPr>
            <w:tcW w:w="2830" w:type="dxa"/>
          </w:tcPr>
          <w:p w14:paraId="0BCED9EA" w14:textId="77777777" w:rsidR="00586179" w:rsidRPr="00586179" w:rsidRDefault="00586179" w:rsidP="00586179">
            <w:pPr>
              <w:widowControl w:val="0"/>
              <w:suppressAutoHyphens/>
              <w:autoSpaceDE w:val="0"/>
              <w:autoSpaceDN w:val="0"/>
              <w:adjustRightInd w:val="0"/>
              <w:spacing w:line="240" w:lineRule="auto"/>
              <w:textAlignment w:val="center"/>
              <w:rPr>
                <w:rFonts w:cs="Calibri"/>
                <w:b/>
                <w:color w:val="000000"/>
                <w:sz w:val="21"/>
                <w:szCs w:val="21"/>
                <w:lang w:val="en-NZ" w:bidi="ar-SA"/>
              </w:rPr>
            </w:pPr>
            <w:r w:rsidRPr="00586179">
              <w:rPr>
                <w:rFonts w:cs="Calibri"/>
                <w:b/>
                <w:color w:val="000000"/>
                <w:sz w:val="21"/>
                <w:szCs w:val="21"/>
                <w:lang w:val="en-NZ" w:bidi="ar-SA"/>
              </w:rPr>
              <w:t xml:space="preserve">Moderate </w:t>
            </w:r>
          </w:p>
          <w:p w14:paraId="198AAF37"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Research: 21-30 pts</w:t>
            </w:r>
          </w:p>
          <w:p w14:paraId="78709636"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Remaining criteria: 11-15 pts</w:t>
            </w:r>
          </w:p>
        </w:tc>
        <w:tc>
          <w:tcPr>
            <w:tcW w:w="6946" w:type="dxa"/>
          </w:tcPr>
          <w:p w14:paraId="123F8F87"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The application meets the criterion to a moderate degree. The evidence:</w:t>
            </w:r>
          </w:p>
          <w:p w14:paraId="2B71F5E7" w14:textId="77777777" w:rsidR="00586179" w:rsidRPr="00586179" w:rsidRDefault="00586179" w:rsidP="00586179">
            <w:pPr>
              <w:widowControl w:val="0"/>
              <w:numPr>
                <w:ilvl w:val="0"/>
                <w:numId w:val="33"/>
              </w:numPr>
              <w:suppressAutoHyphens/>
              <w:autoSpaceDE w:val="0"/>
              <w:autoSpaceDN w:val="0"/>
              <w:adjustRightInd w:val="0"/>
              <w:spacing w:line="240" w:lineRule="auto"/>
              <w:contextualSpacing/>
              <w:textAlignment w:val="center"/>
              <w:rPr>
                <w:rFonts w:cs="Calibri"/>
                <w:color w:val="000000"/>
                <w:sz w:val="21"/>
                <w:szCs w:val="21"/>
                <w:lang w:val="en-NZ" w:bidi="ar-SA"/>
              </w:rPr>
            </w:pPr>
            <w:r w:rsidRPr="00586179">
              <w:rPr>
                <w:rFonts w:cs="Calibri"/>
                <w:color w:val="000000"/>
                <w:sz w:val="21"/>
                <w:szCs w:val="21"/>
                <w:lang w:val="en-NZ" w:bidi="ar-SA"/>
              </w:rPr>
              <w:t>provides an indication that most, but not all of the elements of the criterion are met, and/or</w:t>
            </w:r>
          </w:p>
          <w:p w14:paraId="4DF359D0" w14:textId="77777777" w:rsidR="00586179" w:rsidRPr="00586179" w:rsidRDefault="00586179" w:rsidP="00586179">
            <w:pPr>
              <w:widowControl w:val="0"/>
              <w:numPr>
                <w:ilvl w:val="0"/>
                <w:numId w:val="33"/>
              </w:numPr>
              <w:suppressAutoHyphens/>
              <w:autoSpaceDE w:val="0"/>
              <w:autoSpaceDN w:val="0"/>
              <w:adjustRightInd w:val="0"/>
              <w:spacing w:line="240" w:lineRule="auto"/>
              <w:contextualSpacing/>
              <w:textAlignment w:val="center"/>
              <w:rPr>
                <w:rFonts w:cs="Calibri"/>
                <w:color w:val="000000"/>
                <w:sz w:val="21"/>
                <w:szCs w:val="21"/>
                <w:lang w:val="en-NZ" w:bidi="ar-SA"/>
              </w:rPr>
            </w:pPr>
            <w:r w:rsidRPr="00586179">
              <w:rPr>
                <w:rFonts w:cs="Calibri"/>
                <w:color w:val="000000"/>
                <w:sz w:val="21"/>
                <w:szCs w:val="21"/>
                <w:lang w:val="en-NZ" w:bidi="ar-SA"/>
              </w:rPr>
              <w:t>is not consistently strong and/or credible</w:t>
            </w:r>
          </w:p>
        </w:tc>
      </w:tr>
      <w:tr w:rsidR="00586179" w:rsidRPr="00586179" w14:paraId="0DA0ABEF" w14:textId="77777777" w:rsidTr="006A240A">
        <w:trPr>
          <w:cantSplit/>
          <w:trHeight w:val="316"/>
        </w:trPr>
        <w:tc>
          <w:tcPr>
            <w:tcW w:w="2830" w:type="dxa"/>
          </w:tcPr>
          <w:p w14:paraId="454AC25A" w14:textId="77777777" w:rsidR="00586179" w:rsidRPr="00586179" w:rsidRDefault="00586179" w:rsidP="00586179">
            <w:pPr>
              <w:widowControl w:val="0"/>
              <w:suppressAutoHyphens/>
              <w:autoSpaceDE w:val="0"/>
              <w:autoSpaceDN w:val="0"/>
              <w:adjustRightInd w:val="0"/>
              <w:spacing w:line="240" w:lineRule="auto"/>
              <w:textAlignment w:val="center"/>
              <w:rPr>
                <w:rFonts w:cs="Calibri"/>
                <w:b/>
                <w:color w:val="000000"/>
                <w:sz w:val="21"/>
                <w:szCs w:val="21"/>
                <w:lang w:val="en-NZ" w:bidi="ar-SA"/>
              </w:rPr>
            </w:pPr>
            <w:r w:rsidRPr="00586179">
              <w:rPr>
                <w:rFonts w:cs="Calibri"/>
                <w:b/>
                <w:color w:val="000000"/>
                <w:sz w:val="21"/>
                <w:szCs w:val="21"/>
                <w:lang w:val="en-NZ" w:bidi="ar-SA"/>
              </w:rPr>
              <w:t xml:space="preserve">Low </w:t>
            </w:r>
          </w:p>
          <w:p w14:paraId="600EC3A5"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Research: 11-20 pts</w:t>
            </w:r>
          </w:p>
          <w:p w14:paraId="31747FB0"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Remaining criteria: 6-10 pts</w:t>
            </w:r>
          </w:p>
        </w:tc>
        <w:tc>
          <w:tcPr>
            <w:tcW w:w="6946" w:type="dxa"/>
          </w:tcPr>
          <w:p w14:paraId="5D53483F"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The application meets the criterion to a low degree. The evidence:</w:t>
            </w:r>
          </w:p>
          <w:p w14:paraId="5F077366" w14:textId="77777777" w:rsidR="00586179" w:rsidRPr="00586179" w:rsidRDefault="00586179" w:rsidP="00586179">
            <w:pPr>
              <w:widowControl w:val="0"/>
              <w:numPr>
                <w:ilvl w:val="0"/>
                <w:numId w:val="34"/>
              </w:numPr>
              <w:suppressAutoHyphens/>
              <w:autoSpaceDE w:val="0"/>
              <w:autoSpaceDN w:val="0"/>
              <w:adjustRightInd w:val="0"/>
              <w:spacing w:line="240" w:lineRule="auto"/>
              <w:contextualSpacing/>
              <w:textAlignment w:val="center"/>
              <w:rPr>
                <w:rFonts w:cs="Calibri"/>
                <w:color w:val="000000"/>
                <w:sz w:val="21"/>
                <w:szCs w:val="21"/>
                <w:lang w:val="en-NZ" w:bidi="ar-SA"/>
              </w:rPr>
            </w:pPr>
            <w:r w:rsidRPr="00586179">
              <w:rPr>
                <w:rFonts w:cs="Calibri"/>
                <w:color w:val="000000"/>
                <w:sz w:val="21"/>
                <w:szCs w:val="21"/>
                <w:lang w:val="en-NZ" w:bidi="ar-SA"/>
              </w:rPr>
              <w:t>provides an indication that some, but not most, of the elements of the criterion are met, and/or</w:t>
            </w:r>
          </w:p>
          <w:p w14:paraId="3BE2FA14" w14:textId="77777777" w:rsidR="00586179" w:rsidRPr="00586179" w:rsidRDefault="00586179" w:rsidP="00586179">
            <w:pPr>
              <w:widowControl w:val="0"/>
              <w:numPr>
                <w:ilvl w:val="0"/>
                <w:numId w:val="34"/>
              </w:numPr>
              <w:suppressAutoHyphens/>
              <w:autoSpaceDE w:val="0"/>
              <w:autoSpaceDN w:val="0"/>
              <w:adjustRightInd w:val="0"/>
              <w:spacing w:line="240" w:lineRule="auto"/>
              <w:contextualSpacing/>
              <w:textAlignment w:val="center"/>
              <w:rPr>
                <w:rFonts w:cs="Calibri"/>
                <w:b/>
                <w:bCs/>
                <w:color w:val="000000"/>
                <w:sz w:val="21"/>
                <w:szCs w:val="21"/>
                <w:lang w:val="en-NZ" w:bidi="ar-SA"/>
              </w:rPr>
            </w:pPr>
            <w:r w:rsidRPr="00586179">
              <w:rPr>
                <w:rFonts w:cs="Calibri"/>
                <w:color w:val="000000"/>
                <w:sz w:val="21"/>
                <w:szCs w:val="21"/>
                <w:lang w:val="en-NZ" w:bidi="ar-SA"/>
              </w:rPr>
              <w:t>is not consistently strong and/or credible.</w:t>
            </w:r>
          </w:p>
        </w:tc>
      </w:tr>
      <w:tr w:rsidR="00586179" w:rsidRPr="00586179" w14:paraId="5DD6082E" w14:textId="77777777" w:rsidTr="006A240A">
        <w:trPr>
          <w:cantSplit/>
          <w:trHeight w:val="316"/>
        </w:trPr>
        <w:tc>
          <w:tcPr>
            <w:tcW w:w="2830" w:type="dxa"/>
          </w:tcPr>
          <w:p w14:paraId="67F09B0E" w14:textId="77777777" w:rsidR="00586179" w:rsidRPr="00586179" w:rsidRDefault="00586179" w:rsidP="00586179">
            <w:pPr>
              <w:widowControl w:val="0"/>
              <w:suppressAutoHyphens/>
              <w:autoSpaceDE w:val="0"/>
              <w:autoSpaceDN w:val="0"/>
              <w:adjustRightInd w:val="0"/>
              <w:spacing w:line="240" w:lineRule="auto"/>
              <w:textAlignment w:val="center"/>
              <w:rPr>
                <w:rFonts w:cs="Calibri"/>
                <w:b/>
                <w:color w:val="000000"/>
                <w:sz w:val="21"/>
                <w:szCs w:val="21"/>
                <w:lang w:val="en-NZ" w:bidi="ar-SA"/>
              </w:rPr>
            </w:pPr>
            <w:r w:rsidRPr="00586179">
              <w:rPr>
                <w:rFonts w:cs="Calibri"/>
                <w:b/>
                <w:color w:val="000000"/>
                <w:sz w:val="21"/>
                <w:szCs w:val="21"/>
                <w:lang w:val="en-NZ" w:bidi="ar-SA"/>
              </w:rPr>
              <w:t xml:space="preserve">Inadequate </w:t>
            </w:r>
          </w:p>
          <w:p w14:paraId="147960E0"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Research: 0-10 pts</w:t>
            </w:r>
          </w:p>
          <w:p w14:paraId="0F861D5C"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Remaining criteria: 0-5 pts</w:t>
            </w:r>
          </w:p>
        </w:tc>
        <w:tc>
          <w:tcPr>
            <w:tcW w:w="6946" w:type="dxa"/>
          </w:tcPr>
          <w:p w14:paraId="27211DCD" w14:textId="77777777" w:rsidR="00586179" w:rsidRPr="00586179" w:rsidRDefault="00586179" w:rsidP="00586179">
            <w:pPr>
              <w:widowControl w:val="0"/>
              <w:suppressAutoHyphens/>
              <w:autoSpaceDE w:val="0"/>
              <w:autoSpaceDN w:val="0"/>
              <w:adjustRightInd w:val="0"/>
              <w:spacing w:line="240" w:lineRule="auto"/>
              <w:textAlignment w:val="center"/>
              <w:rPr>
                <w:rFonts w:cs="Calibri"/>
                <w:color w:val="000000"/>
                <w:sz w:val="21"/>
                <w:szCs w:val="21"/>
                <w:lang w:val="en-NZ" w:bidi="ar-SA"/>
              </w:rPr>
            </w:pPr>
            <w:r w:rsidRPr="00586179">
              <w:rPr>
                <w:rFonts w:cs="Calibri"/>
                <w:color w:val="000000"/>
                <w:sz w:val="21"/>
                <w:szCs w:val="21"/>
                <w:lang w:val="en-NZ" w:bidi="ar-SA"/>
              </w:rPr>
              <w:t>The evidence provided does not meet the criteria for Low grade. The evidence:</w:t>
            </w:r>
          </w:p>
          <w:p w14:paraId="3C8110F9" w14:textId="77777777" w:rsidR="00586179" w:rsidRPr="00586179" w:rsidRDefault="00586179" w:rsidP="00586179">
            <w:pPr>
              <w:widowControl w:val="0"/>
              <w:numPr>
                <w:ilvl w:val="0"/>
                <w:numId w:val="36"/>
              </w:numPr>
              <w:suppressAutoHyphens/>
              <w:autoSpaceDE w:val="0"/>
              <w:autoSpaceDN w:val="0"/>
              <w:adjustRightInd w:val="0"/>
              <w:spacing w:line="240" w:lineRule="auto"/>
              <w:contextualSpacing/>
              <w:textAlignment w:val="center"/>
              <w:rPr>
                <w:rFonts w:cs="Calibri"/>
                <w:color w:val="000000"/>
                <w:sz w:val="21"/>
                <w:szCs w:val="21"/>
                <w:lang w:val="en-NZ" w:bidi="ar-SA"/>
              </w:rPr>
            </w:pPr>
            <w:r w:rsidRPr="00586179">
              <w:rPr>
                <w:rFonts w:cs="Calibri"/>
                <w:color w:val="000000"/>
                <w:sz w:val="21"/>
                <w:szCs w:val="21"/>
                <w:lang w:val="en-NZ" w:bidi="ar-SA"/>
              </w:rPr>
              <w:t>is missing, or</w:t>
            </w:r>
          </w:p>
          <w:p w14:paraId="3E74EF95" w14:textId="77777777" w:rsidR="00586179" w:rsidRPr="00586179" w:rsidRDefault="00586179" w:rsidP="00586179">
            <w:pPr>
              <w:widowControl w:val="0"/>
              <w:numPr>
                <w:ilvl w:val="0"/>
                <w:numId w:val="35"/>
              </w:numPr>
              <w:suppressAutoHyphens/>
              <w:autoSpaceDE w:val="0"/>
              <w:autoSpaceDN w:val="0"/>
              <w:adjustRightInd w:val="0"/>
              <w:spacing w:line="240" w:lineRule="auto"/>
              <w:contextualSpacing/>
              <w:textAlignment w:val="center"/>
              <w:rPr>
                <w:rFonts w:cs="Calibri"/>
                <w:color w:val="000000"/>
                <w:sz w:val="21"/>
                <w:szCs w:val="21"/>
                <w:lang w:val="en-NZ" w:bidi="ar-SA"/>
              </w:rPr>
            </w:pPr>
            <w:r w:rsidRPr="00586179">
              <w:rPr>
                <w:rFonts w:cs="Calibri"/>
                <w:color w:val="000000"/>
                <w:sz w:val="21"/>
                <w:szCs w:val="21"/>
                <w:lang w:val="en-NZ" w:bidi="ar-SA"/>
              </w:rPr>
              <w:t>is not responsive to the criteria, and/or</w:t>
            </w:r>
          </w:p>
          <w:p w14:paraId="2717F9C7" w14:textId="77777777" w:rsidR="00586179" w:rsidRPr="00586179" w:rsidRDefault="00586179" w:rsidP="00586179">
            <w:pPr>
              <w:widowControl w:val="0"/>
              <w:numPr>
                <w:ilvl w:val="0"/>
                <w:numId w:val="35"/>
              </w:numPr>
              <w:suppressAutoHyphens/>
              <w:autoSpaceDE w:val="0"/>
              <w:autoSpaceDN w:val="0"/>
              <w:adjustRightInd w:val="0"/>
              <w:spacing w:line="240" w:lineRule="auto"/>
              <w:contextualSpacing/>
              <w:textAlignment w:val="center"/>
              <w:rPr>
                <w:rFonts w:cs="Calibri"/>
                <w:color w:val="000000"/>
                <w:sz w:val="21"/>
                <w:szCs w:val="21"/>
                <w:lang w:val="en-NZ" w:bidi="ar-SA"/>
              </w:rPr>
            </w:pPr>
            <w:r w:rsidRPr="00586179">
              <w:rPr>
                <w:rFonts w:cs="Calibri"/>
                <w:color w:val="000000"/>
                <w:sz w:val="21"/>
                <w:szCs w:val="21"/>
                <w:lang w:val="en-NZ" w:bidi="ar-SA"/>
              </w:rPr>
              <w:t>overall is not strong and /or credible.</w:t>
            </w:r>
          </w:p>
        </w:tc>
      </w:tr>
    </w:tbl>
    <w:p w14:paraId="7596B271" w14:textId="04CF875E" w:rsidR="00586179" w:rsidRDefault="00586179" w:rsidP="00586179">
      <w:pPr>
        <w:pStyle w:val="Heading4"/>
      </w:pPr>
      <w:bookmarkStart w:id="83" w:name="_Toc13744855"/>
      <w:bookmarkStart w:id="84" w:name="_Toc14876503"/>
      <w:r>
        <w:t>Scoring indicators</w:t>
      </w:r>
      <w:bookmarkEnd w:id="83"/>
      <w:bookmarkEnd w:id="84"/>
    </w:p>
    <w:p w14:paraId="31488613" w14:textId="77777777" w:rsidR="00586179" w:rsidRDefault="00586179" w:rsidP="00586179">
      <w:r>
        <w:t>Indicators and the types of evidence that could aid in assessment of indicators</w:t>
      </w:r>
    </w:p>
    <w:tbl>
      <w:tblPr>
        <w:tblStyle w:val="MB3x3"/>
        <w:tblW w:w="9776" w:type="dxa"/>
        <w:tblLook w:val="04A0" w:firstRow="1" w:lastRow="0" w:firstColumn="1" w:lastColumn="0" w:noHBand="0" w:noVBand="1"/>
      </w:tblPr>
      <w:tblGrid>
        <w:gridCol w:w="2122"/>
        <w:gridCol w:w="4312"/>
        <w:gridCol w:w="3342"/>
      </w:tblGrid>
      <w:tr w:rsidR="001D3B18" w:rsidRPr="006220C1" w14:paraId="16E85649" w14:textId="77777777" w:rsidTr="001D3B18">
        <w:trPr>
          <w:cantSplit/>
          <w:tblHeader/>
        </w:trPr>
        <w:tc>
          <w:tcPr>
            <w:tcW w:w="2122" w:type="dxa"/>
          </w:tcPr>
          <w:p w14:paraId="540FB1C4" w14:textId="77777777" w:rsidR="001D3B18" w:rsidRPr="006220C1" w:rsidRDefault="001D3B18" w:rsidP="001D3B18">
            <w:pPr>
              <w:rPr>
                <w:b/>
              </w:rPr>
            </w:pPr>
            <w:r w:rsidRPr="006220C1">
              <w:rPr>
                <w:b/>
              </w:rPr>
              <w:t>Criterion</w:t>
            </w:r>
          </w:p>
        </w:tc>
        <w:tc>
          <w:tcPr>
            <w:tcW w:w="4312" w:type="dxa"/>
          </w:tcPr>
          <w:p w14:paraId="79239613" w14:textId="77777777" w:rsidR="001D3B18" w:rsidRPr="006220C1" w:rsidRDefault="001D3B18" w:rsidP="001D3B18">
            <w:pPr>
              <w:rPr>
                <w:b/>
              </w:rPr>
            </w:pPr>
            <w:r w:rsidRPr="006220C1">
              <w:rPr>
                <w:b/>
              </w:rPr>
              <w:t>Indicators</w:t>
            </w:r>
          </w:p>
        </w:tc>
        <w:tc>
          <w:tcPr>
            <w:tcW w:w="3342" w:type="dxa"/>
          </w:tcPr>
          <w:p w14:paraId="65415860" w14:textId="77777777" w:rsidR="001D3B18" w:rsidRPr="006220C1" w:rsidRDefault="001D3B18" w:rsidP="001D3B18">
            <w:pPr>
              <w:rPr>
                <w:b/>
              </w:rPr>
            </w:pPr>
            <w:r w:rsidRPr="006220C1">
              <w:rPr>
                <w:b/>
              </w:rPr>
              <w:t>Types of evidence that could be presented</w:t>
            </w:r>
          </w:p>
        </w:tc>
      </w:tr>
      <w:tr w:rsidR="001D3B18" w:rsidRPr="006220C1" w14:paraId="23D35A94" w14:textId="77777777" w:rsidTr="001D3B18">
        <w:trPr>
          <w:cantSplit/>
        </w:trPr>
        <w:tc>
          <w:tcPr>
            <w:tcW w:w="9776" w:type="dxa"/>
            <w:gridSpan w:val="3"/>
          </w:tcPr>
          <w:p w14:paraId="6A42E836" w14:textId="77777777" w:rsidR="001D3B18" w:rsidRPr="006220C1" w:rsidRDefault="001D3B18" w:rsidP="001D3B18">
            <w:pPr>
              <w:spacing w:before="120" w:after="120"/>
              <w:rPr>
                <w:b/>
              </w:rPr>
            </w:pPr>
            <w:r w:rsidRPr="006220C1">
              <w:rPr>
                <w:b/>
              </w:rPr>
              <w:t>Excellent research (weighting 40 points)</w:t>
            </w:r>
          </w:p>
        </w:tc>
      </w:tr>
      <w:tr w:rsidR="001D3B18" w:rsidRPr="00B75D19" w14:paraId="7201F936" w14:textId="77777777" w:rsidTr="001D3B18">
        <w:trPr>
          <w:cantSplit/>
        </w:trPr>
        <w:tc>
          <w:tcPr>
            <w:tcW w:w="2122" w:type="dxa"/>
          </w:tcPr>
          <w:p w14:paraId="7E469603" w14:textId="77777777" w:rsidR="001D3B18" w:rsidRPr="00B75D19" w:rsidRDefault="001D3B18" w:rsidP="001D3B18">
            <w:pPr>
              <w:spacing w:before="120" w:after="120"/>
              <w:rPr>
                <w:sz w:val="18"/>
                <w:szCs w:val="18"/>
              </w:rPr>
            </w:pPr>
            <w:r w:rsidRPr="00B75D19">
              <w:rPr>
                <w:sz w:val="18"/>
                <w:szCs w:val="18"/>
              </w:rPr>
              <w:t>Academic strength of the proposed research team</w:t>
            </w:r>
          </w:p>
        </w:tc>
        <w:tc>
          <w:tcPr>
            <w:tcW w:w="4312" w:type="dxa"/>
          </w:tcPr>
          <w:p w14:paraId="74F5DE68" w14:textId="77777777" w:rsidR="001D3B18" w:rsidRDefault="001D3B18" w:rsidP="001D3B18">
            <w:pPr>
              <w:pStyle w:val="ListParagraph"/>
              <w:widowControl w:val="0"/>
              <w:numPr>
                <w:ilvl w:val="0"/>
                <w:numId w:val="37"/>
              </w:numPr>
              <w:suppressAutoHyphens/>
              <w:autoSpaceDE w:val="0"/>
              <w:autoSpaceDN w:val="0"/>
              <w:adjustRightInd w:val="0"/>
              <w:spacing w:before="120" w:after="120" w:line="240" w:lineRule="auto"/>
              <w:contextualSpacing w:val="0"/>
              <w:textAlignment w:val="center"/>
              <w:rPr>
                <w:sz w:val="18"/>
                <w:szCs w:val="18"/>
              </w:rPr>
            </w:pPr>
            <w:r w:rsidRPr="00B75D19">
              <w:rPr>
                <w:sz w:val="18"/>
                <w:szCs w:val="18"/>
              </w:rPr>
              <w:t>Credentials of the Centre’s Director, such as academic and professional standing, and their capacity for research leadership</w:t>
            </w:r>
          </w:p>
          <w:p w14:paraId="17623C96" w14:textId="77777777" w:rsidR="001D3B18" w:rsidRPr="00B75D19" w:rsidRDefault="001D3B18" w:rsidP="001D3B18">
            <w:pPr>
              <w:pStyle w:val="ListParagraph"/>
              <w:widowControl w:val="0"/>
              <w:numPr>
                <w:ilvl w:val="0"/>
                <w:numId w:val="37"/>
              </w:numPr>
              <w:suppressAutoHyphens/>
              <w:autoSpaceDE w:val="0"/>
              <w:autoSpaceDN w:val="0"/>
              <w:adjustRightInd w:val="0"/>
              <w:spacing w:before="120" w:after="120" w:line="240" w:lineRule="auto"/>
              <w:contextualSpacing w:val="0"/>
              <w:textAlignment w:val="center"/>
              <w:rPr>
                <w:sz w:val="18"/>
                <w:szCs w:val="18"/>
              </w:rPr>
            </w:pPr>
            <w:r>
              <w:rPr>
                <w:sz w:val="18"/>
                <w:szCs w:val="18"/>
              </w:rPr>
              <w:t>R</w:t>
            </w:r>
            <w:r w:rsidRPr="00B75D19">
              <w:rPr>
                <w:sz w:val="18"/>
                <w:szCs w:val="18"/>
              </w:rPr>
              <w:t xml:space="preserve">esearch </w:t>
            </w:r>
            <w:r>
              <w:rPr>
                <w:sz w:val="18"/>
                <w:szCs w:val="18"/>
              </w:rPr>
              <w:t xml:space="preserve">quality and </w:t>
            </w:r>
            <w:r w:rsidRPr="00B75D19">
              <w:rPr>
                <w:sz w:val="18"/>
                <w:szCs w:val="18"/>
              </w:rPr>
              <w:t xml:space="preserve">productivity of the Principal and Associate Investigators </w:t>
            </w:r>
          </w:p>
          <w:p w14:paraId="2EBB0343" w14:textId="77777777" w:rsidR="001D3B18" w:rsidRPr="00B75D19" w:rsidRDefault="001D3B18" w:rsidP="001D3B18">
            <w:pPr>
              <w:pStyle w:val="ListParagraph"/>
              <w:widowControl w:val="0"/>
              <w:numPr>
                <w:ilvl w:val="0"/>
                <w:numId w:val="37"/>
              </w:numPr>
              <w:suppressAutoHyphens/>
              <w:autoSpaceDE w:val="0"/>
              <w:autoSpaceDN w:val="0"/>
              <w:adjustRightInd w:val="0"/>
              <w:spacing w:before="120" w:after="120" w:line="240" w:lineRule="auto"/>
              <w:contextualSpacing w:val="0"/>
              <w:textAlignment w:val="center"/>
              <w:rPr>
                <w:sz w:val="18"/>
                <w:szCs w:val="18"/>
              </w:rPr>
            </w:pPr>
            <w:r w:rsidRPr="00B75D19">
              <w:rPr>
                <w:sz w:val="18"/>
                <w:szCs w:val="18"/>
              </w:rPr>
              <w:t xml:space="preserve">The structure of the research group </w:t>
            </w:r>
            <w:r>
              <w:rPr>
                <w:sz w:val="18"/>
                <w:szCs w:val="18"/>
              </w:rPr>
              <w:t xml:space="preserve">supports succession and sustainability of resources </w:t>
            </w:r>
            <w:r w:rsidRPr="00B75D19">
              <w:rPr>
                <w:sz w:val="18"/>
                <w:szCs w:val="18"/>
              </w:rPr>
              <w:t>for future development (incorporating senior and less experienced researchers, postdoctoral fellows, postgraduate students and appropriate other assistance)</w:t>
            </w:r>
          </w:p>
          <w:p w14:paraId="5778E0BA" w14:textId="77777777" w:rsidR="001D3B18" w:rsidRPr="00B75D19" w:rsidRDefault="001D3B18" w:rsidP="001D3B18">
            <w:pPr>
              <w:pStyle w:val="ListParagraph"/>
              <w:widowControl w:val="0"/>
              <w:numPr>
                <w:ilvl w:val="0"/>
                <w:numId w:val="37"/>
              </w:numPr>
              <w:suppressAutoHyphens/>
              <w:autoSpaceDE w:val="0"/>
              <w:autoSpaceDN w:val="0"/>
              <w:adjustRightInd w:val="0"/>
              <w:spacing w:before="120" w:after="120" w:line="240" w:lineRule="auto"/>
              <w:contextualSpacing w:val="0"/>
              <w:textAlignment w:val="center"/>
              <w:rPr>
                <w:sz w:val="18"/>
                <w:szCs w:val="18"/>
              </w:rPr>
            </w:pPr>
            <w:r w:rsidRPr="00B75D19">
              <w:rPr>
                <w:sz w:val="18"/>
                <w:szCs w:val="18"/>
              </w:rPr>
              <w:t>The ability to attract new researchers to the field</w:t>
            </w:r>
          </w:p>
        </w:tc>
        <w:tc>
          <w:tcPr>
            <w:tcW w:w="3342" w:type="dxa"/>
          </w:tcPr>
          <w:p w14:paraId="53523309" w14:textId="77777777" w:rsidR="001D3B18" w:rsidRDefault="001D3B18" w:rsidP="001D3B18">
            <w:pPr>
              <w:pStyle w:val="ListParagraph"/>
              <w:widowControl w:val="0"/>
              <w:numPr>
                <w:ilvl w:val="0"/>
                <w:numId w:val="38"/>
              </w:numPr>
              <w:suppressAutoHyphens/>
              <w:autoSpaceDE w:val="0"/>
              <w:autoSpaceDN w:val="0"/>
              <w:adjustRightInd w:val="0"/>
              <w:spacing w:before="120" w:after="120" w:line="240" w:lineRule="auto"/>
              <w:contextualSpacing w:val="0"/>
              <w:textAlignment w:val="center"/>
              <w:rPr>
                <w:sz w:val="18"/>
                <w:szCs w:val="18"/>
              </w:rPr>
            </w:pPr>
            <w:r>
              <w:rPr>
                <w:sz w:val="18"/>
                <w:szCs w:val="18"/>
              </w:rPr>
              <w:t>CVs</w:t>
            </w:r>
          </w:p>
          <w:p w14:paraId="137CB697" w14:textId="77777777" w:rsidR="001D3B18" w:rsidRDefault="001D3B18" w:rsidP="001D3B18">
            <w:pPr>
              <w:pStyle w:val="ListParagraph"/>
              <w:widowControl w:val="0"/>
              <w:numPr>
                <w:ilvl w:val="0"/>
                <w:numId w:val="38"/>
              </w:numPr>
              <w:suppressAutoHyphens/>
              <w:autoSpaceDE w:val="0"/>
              <w:autoSpaceDN w:val="0"/>
              <w:adjustRightInd w:val="0"/>
              <w:spacing w:before="120" w:after="120" w:line="240" w:lineRule="auto"/>
              <w:contextualSpacing w:val="0"/>
              <w:textAlignment w:val="center"/>
              <w:rPr>
                <w:sz w:val="18"/>
                <w:szCs w:val="18"/>
              </w:rPr>
            </w:pPr>
            <w:r>
              <w:rPr>
                <w:sz w:val="18"/>
                <w:szCs w:val="18"/>
              </w:rPr>
              <w:t>Local, national and international awards</w:t>
            </w:r>
          </w:p>
          <w:p w14:paraId="32757BEC" w14:textId="77777777" w:rsidR="001D3B18" w:rsidRDefault="001D3B18" w:rsidP="001D3B18">
            <w:pPr>
              <w:pStyle w:val="ListParagraph"/>
              <w:widowControl w:val="0"/>
              <w:numPr>
                <w:ilvl w:val="0"/>
                <w:numId w:val="38"/>
              </w:numPr>
              <w:suppressAutoHyphens/>
              <w:autoSpaceDE w:val="0"/>
              <w:autoSpaceDN w:val="0"/>
              <w:adjustRightInd w:val="0"/>
              <w:spacing w:before="120" w:after="120" w:line="240" w:lineRule="auto"/>
              <w:contextualSpacing w:val="0"/>
              <w:textAlignment w:val="center"/>
              <w:rPr>
                <w:sz w:val="18"/>
                <w:szCs w:val="18"/>
              </w:rPr>
            </w:pPr>
            <w:r>
              <w:rPr>
                <w:sz w:val="18"/>
                <w:szCs w:val="18"/>
              </w:rPr>
              <w:t xml:space="preserve">Investigator </w:t>
            </w:r>
            <w:r w:rsidRPr="00B75D19">
              <w:rPr>
                <w:sz w:val="18"/>
                <w:szCs w:val="18"/>
              </w:rPr>
              <w:t>publication record</w:t>
            </w:r>
            <w:r>
              <w:rPr>
                <w:sz w:val="18"/>
                <w:szCs w:val="18"/>
              </w:rPr>
              <w:t xml:space="preserve">s and </w:t>
            </w:r>
            <w:r w:rsidRPr="00B75D19">
              <w:rPr>
                <w:sz w:val="18"/>
                <w:szCs w:val="18"/>
              </w:rPr>
              <w:t>key presentations</w:t>
            </w:r>
          </w:p>
          <w:p w14:paraId="601FE7FF" w14:textId="77777777" w:rsidR="001D3B18" w:rsidRDefault="001D3B18" w:rsidP="001D3B18">
            <w:pPr>
              <w:pStyle w:val="ListParagraph"/>
              <w:widowControl w:val="0"/>
              <w:numPr>
                <w:ilvl w:val="0"/>
                <w:numId w:val="38"/>
              </w:numPr>
              <w:suppressAutoHyphens/>
              <w:autoSpaceDE w:val="0"/>
              <w:autoSpaceDN w:val="0"/>
              <w:adjustRightInd w:val="0"/>
              <w:spacing w:before="120" w:after="120" w:line="240" w:lineRule="auto"/>
              <w:contextualSpacing w:val="0"/>
              <w:textAlignment w:val="center"/>
              <w:rPr>
                <w:sz w:val="18"/>
                <w:szCs w:val="18"/>
              </w:rPr>
            </w:pPr>
            <w:r>
              <w:rPr>
                <w:sz w:val="18"/>
                <w:szCs w:val="18"/>
              </w:rPr>
              <w:t>Information on the composition of the team/</w:t>
            </w:r>
            <w:proofErr w:type="spellStart"/>
            <w:r>
              <w:rPr>
                <w:sz w:val="18"/>
                <w:szCs w:val="18"/>
              </w:rPr>
              <w:t>organisation</w:t>
            </w:r>
            <w:proofErr w:type="spellEnd"/>
            <w:r>
              <w:rPr>
                <w:sz w:val="18"/>
                <w:szCs w:val="18"/>
              </w:rPr>
              <w:t xml:space="preserve"> charts </w:t>
            </w:r>
          </w:p>
          <w:p w14:paraId="4314049E" w14:textId="77777777" w:rsidR="001D3B18" w:rsidRPr="00B75D19" w:rsidRDefault="001D3B18" w:rsidP="001D3B18">
            <w:pPr>
              <w:pStyle w:val="ListParagraph"/>
              <w:widowControl w:val="0"/>
              <w:numPr>
                <w:ilvl w:val="0"/>
                <w:numId w:val="38"/>
              </w:numPr>
              <w:suppressAutoHyphens/>
              <w:autoSpaceDE w:val="0"/>
              <w:autoSpaceDN w:val="0"/>
              <w:adjustRightInd w:val="0"/>
              <w:spacing w:before="120" w:after="120" w:line="240" w:lineRule="auto"/>
              <w:contextualSpacing w:val="0"/>
              <w:textAlignment w:val="center"/>
              <w:rPr>
                <w:sz w:val="18"/>
                <w:szCs w:val="18"/>
              </w:rPr>
            </w:pPr>
            <w:r>
              <w:rPr>
                <w:sz w:val="18"/>
                <w:szCs w:val="18"/>
              </w:rPr>
              <w:t>Information on recruitment performance, e.g. from annual reports</w:t>
            </w:r>
          </w:p>
        </w:tc>
      </w:tr>
      <w:tr w:rsidR="001D3B18" w:rsidRPr="00B75D19" w14:paraId="416510C4" w14:textId="77777777" w:rsidTr="001D3B18">
        <w:trPr>
          <w:cantSplit/>
        </w:trPr>
        <w:tc>
          <w:tcPr>
            <w:tcW w:w="2122" w:type="dxa"/>
          </w:tcPr>
          <w:p w14:paraId="50C28853" w14:textId="77777777" w:rsidR="001D3B18" w:rsidRPr="00B75D19" w:rsidRDefault="001D3B18" w:rsidP="001D3B18">
            <w:pPr>
              <w:spacing w:before="120" w:after="120"/>
              <w:rPr>
                <w:sz w:val="18"/>
                <w:szCs w:val="18"/>
              </w:rPr>
            </w:pPr>
            <w:r w:rsidRPr="00B75D19">
              <w:rPr>
                <w:sz w:val="18"/>
                <w:szCs w:val="18"/>
              </w:rPr>
              <w:lastRenderedPageBreak/>
              <w:t xml:space="preserve">Academic strength of the proposed research </w:t>
            </w:r>
            <w:proofErr w:type="spellStart"/>
            <w:r w:rsidRPr="00B75D19">
              <w:rPr>
                <w:sz w:val="18"/>
                <w:szCs w:val="18"/>
              </w:rPr>
              <w:t>programme</w:t>
            </w:r>
            <w:proofErr w:type="spellEnd"/>
          </w:p>
        </w:tc>
        <w:tc>
          <w:tcPr>
            <w:tcW w:w="4312" w:type="dxa"/>
          </w:tcPr>
          <w:p w14:paraId="51F4ADCB" w14:textId="77777777" w:rsidR="001D3B18" w:rsidRDefault="001D3B18" w:rsidP="001D3B18">
            <w:pPr>
              <w:spacing w:before="120" w:after="120"/>
              <w:rPr>
                <w:sz w:val="18"/>
                <w:szCs w:val="18"/>
              </w:rPr>
            </w:pPr>
            <w:r w:rsidRPr="004F5DFC">
              <w:rPr>
                <w:sz w:val="18"/>
                <w:szCs w:val="18"/>
              </w:rPr>
              <w:t>Whether the research proposal</w:t>
            </w:r>
            <w:r>
              <w:rPr>
                <w:sz w:val="18"/>
                <w:szCs w:val="18"/>
              </w:rPr>
              <w:t xml:space="preserve"> </w:t>
            </w:r>
            <w:r w:rsidRPr="00B75D19">
              <w:rPr>
                <w:sz w:val="18"/>
                <w:szCs w:val="18"/>
              </w:rPr>
              <w:t>is well constructed and represents a creative and pioneering approach to the subject matter</w:t>
            </w:r>
            <w:r>
              <w:rPr>
                <w:sz w:val="18"/>
                <w:szCs w:val="18"/>
              </w:rPr>
              <w:t>, and the Centre:</w:t>
            </w:r>
          </w:p>
          <w:p w14:paraId="32BC3630" w14:textId="77777777" w:rsidR="001D3B18" w:rsidRDefault="001D3B18" w:rsidP="001D3B18">
            <w:pPr>
              <w:pStyle w:val="ListParagraph"/>
              <w:widowControl w:val="0"/>
              <w:numPr>
                <w:ilvl w:val="0"/>
                <w:numId w:val="39"/>
              </w:numPr>
              <w:suppressAutoHyphens/>
              <w:autoSpaceDE w:val="0"/>
              <w:autoSpaceDN w:val="0"/>
              <w:adjustRightInd w:val="0"/>
              <w:spacing w:before="120" w:after="120" w:line="240" w:lineRule="auto"/>
              <w:contextualSpacing w:val="0"/>
              <w:textAlignment w:val="center"/>
              <w:rPr>
                <w:sz w:val="18"/>
                <w:szCs w:val="18"/>
              </w:rPr>
            </w:pPr>
            <w:r w:rsidRPr="0052798E">
              <w:rPr>
                <w:sz w:val="18"/>
                <w:szCs w:val="18"/>
              </w:rPr>
              <w:t xml:space="preserve">is likely to produce significant new findings </w:t>
            </w:r>
          </w:p>
          <w:p w14:paraId="7977A96C" w14:textId="77777777" w:rsidR="001D3B18" w:rsidRPr="0052798E" w:rsidRDefault="001D3B18" w:rsidP="001D3B18">
            <w:pPr>
              <w:pStyle w:val="ListParagraph"/>
              <w:widowControl w:val="0"/>
              <w:numPr>
                <w:ilvl w:val="0"/>
                <w:numId w:val="39"/>
              </w:numPr>
              <w:suppressAutoHyphens/>
              <w:autoSpaceDE w:val="0"/>
              <w:autoSpaceDN w:val="0"/>
              <w:adjustRightInd w:val="0"/>
              <w:spacing w:before="120" w:after="120" w:line="240" w:lineRule="auto"/>
              <w:contextualSpacing w:val="0"/>
              <w:textAlignment w:val="center"/>
              <w:rPr>
                <w:sz w:val="18"/>
                <w:szCs w:val="18"/>
              </w:rPr>
            </w:pPr>
            <w:r>
              <w:rPr>
                <w:sz w:val="18"/>
                <w:szCs w:val="18"/>
              </w:rPr>
              <w:t>is likely to</w:t>
            </w:r>
            <w:r w:rsidRPr="0052798E">
              <w:rPr>
                <w:sz w:val="18"/>
                <w:szCs w:val="18"/>
              </w:rPr>
              <w:t xml:space="preserve"> substantially advance knowledge in the field</w:t>
            </w:r>
          </w:p>
          <w:p w14:paraId="7EAB9A34" w14:textId="77777777" w:rsidR="001D3B18" w:rsidRDefault="001D3B18" w:rsidP="001D3B18">
            <w:pPr>
              <w:pStyle w:val="ListParagraph"/>
              <w:widowControl w:val="0"/>
              <w:numPr>
                <w:ilvl w:val="0"/>
                <w:numId w:val="39"/>
              </w:numPr>
              <w:suppressAutoHyphens/>
              <w:autoSpaceDE w:val="0"/>
              <w:autoSpaceDN w:val="0"/>
              <w:adjustRightInd w:val="0"/>
              <w:spacing w:before="120" w:after="120" w:line="240" w:lineRule="auto"/>
              <w:contextualSpacing w:val="0"/>
              <w:textAlignment w:val="center"/>
              <w:rPr>
                <w:sz w:val="18"/>
                <w:szCs w:val="18"/>
              </w:rPr>
            </w:pPr>
            <w:r w:rsidRPr="00B75D19">
              <w:rPr>
                <w:sz w:val="18"/>
                <w:szCs w:val="18"/>
              </w:rPr>
              <w:t>the proposed collaborations are likely to spark new directions in the research</w:t>
            </w:r>
          </w:p>
          <w:p w14:paraId="1847B467" w14:textId="77777777" w:rsidR="001D3B18" w:rsidRDefault="001D3B18" w:rsidP="001D3B18">
            <w:pPr>
              <w:pStyle w:val="ListParagraph"/>
              <w:widowControl w:val="0"/>
              <w:numPr>
                <w:ilvl w:val="0"/>
                <w:numId w:val="39"/>
              </w:numPr>
              <w:suppressAutoHyphens/>
              <w:autoSpaceDE w:val="0"/>
              <w:autoSpaceDN w:val="0"/>
              <w:adjustRightInd w:val="0"/>
              <w:spacing w:before="120" w:after="120" w:line="240" w:lineRule="auto"/>
              <w:contextualSpacing w:val="0"/>
              <w:textAlignment w:val="center"/>
              <w:rPr>
                <w:sz w:val="18"/>
                <w:szCs w:val="18"/>
              </w:rPr>
            </w:pPr>
            <w:r w:rsidRPr="00B75D19">
              <w:rPr>
                <w:sz w:val="18"/>
                <w:szCs w:val="18"/>
              </w:rPr>
              <w:t xml:space="preserve">the </w:t>
            </w:r>
            <w:proofErr w:type="spellStart"/>
            <w:r w:rsidRPr="00B75D19">
              <w:rPr>
                <w:sz w:val="18"/>
                <w:szCs w:val="18"/>
              </w:rPr>
              <w:t>programme</w:t>
            </w:r>
            <w:proofErr w:type="spellEnd"/>
            <w:r w:rsidRPr="00B75D19">
              <w:rPr>
                <w:sz w:val="18"/>
                <w:szCs w:val="18"/>
              </w:rPr>
              <w:t xml:space="preserve"> intends to develop new techniques or technologies that can be applied to relevant problems</w:t>
            </w:r>
          </w:p>
          <w:p w14:paraId="11E0A278" w14:textId="77777777" w:rsidR="001D3B18" w:rsidRPr="00B75D19" w:rsidRDefault="001D3B18" w:rsidP="001D3B18">
            <w:pPr>
              <w:pStyle w:val="ListParagraph"/>
              <w:widowControl w:val="0"/>
              <w:numPr>
                <w:ilvl w:val="0"/>
                <w:numId w:val="39"/>
              </w:numPr>
              <w:suppressAutoHyphens/>
              <w:autoSpaceDE w:val="0"/>
              <w:autoSpaceDN w:val="0"/>
              <w:adjustRightInd w:val="0"/>
              <w:spacing w:before="120" w:after="120" w:line="240" w:lineRule="auto"/>
              <w:contextualSpacing w:val="0"/>
              <w:textAlignment w:val="center"/>
              <w:rPr>
                <w:sz w:val="18"/>
                <w:szCs w:val="18"/>
              </w:rPr>
            </w:pPr>
            <w:r w:rsidRPr="00B75D19">
              <w:rPr>
                <w:sz w:val="18"/>
                <w:szCs w:val="18"/>
              </w:rPr>
              <w:t>the Centre has the ability to respond quickly to opportunity.</w:t>
            </w:r>
          </w:p>
        </w:tc>
        <w:tc>
          <w:tcPr>
            <w:tcW w:w="3342" w:type="dxa"/>
          </w:tcPr>
          <w:p w14:paraId="71C5A145" w14:textId="77777777" w:rsidR="001D3B18" w:rsidRDefault="001D3B18" w:rsidP="001D3B18">
            <w:pPr>
              <w:pStyle w:val="ListParagraph"/>
              <w:widowControl w:val="0"/>
              <w:numPr>
                <w:ilvl w:val="0"/>
                <w:numId w:val="40"/>
              </w:numPr>
              <w:suppressAutoHyphens/>
              <w:autoSpaceDE w:val="0"/>
              <w:autoSpaceDN w:val="0"/>
              <w:adjustRightInd w:val="0"/>
              <w:spacing w:before="120" w:after="120" w:line="240" w:lineRule="auto"/>
              <w:contextualSpacing w:val="0"/>
              <w:textAlignment w:val="center"/>
              <w:rPr>
                <w:sz w:val="18"/>
                <w:szCs w:val="18"/>
              </w:rPr>
            </w:pPr>
            <w:r>
              <w:rPr>
                <w:sz w:val="18"/>
                <w:szCs w:val="18"/>
              </w:rPr>
              <w:t>The research proposal</w:t>
            </w:r>
          </w:p>
          <w:p w14:paraId="45C8BF70" w14:textId="77777777" w:rsidR="001D3B18" w:rsidRPr="00B75D19" w:rsidRDefault="001D3B18" w:rsidP="001D3B18">
            <w:pPr>
              <w:pStyle w:val="ListParagraph"/>
              <w:widowControl w:val="0"/>
              <w:numPr>
                <w:ilvl w:val="0"/>
                <w:numId w:val="40"/>
              </w:numPr>
              <w:suppressAutoHyphens/>
              <w:autoSpaceDE w:val="0"/>
              <w:autoSpaceDN w:val="0"/>
              <w:adjustRightInd w:val="0"/>
              <w:spacing w:before="120" w:after="120" w:line="240" w:lineRule="auto"/>
              <w:contextualSpacing w:val="0"/>
              <w:textAlignment w:val="center"/>
              <w:rPr>
                <w:sz w:val="18"/>
                <w:szCs w:val="18"/>
              </w:rPr>
            </w:pPr>
            <w:r>
              <w:rPr>
                <w:sz w:val="18"/>
                <w:szCs w:val="18"/>
              </w:rPr>
              <w:t xml:space="preserve">Evidence that the </w:t>
            </w:r>
            <w:proofErr w:type="spellStart"/>
            <w:r>
              <w:rPr>
                <w:sz w:val="18"/>
                <w:szCs w:val="18"/>
              </w:rPr>
              <w:t>CoRE</w:t>
            </w:r>
            <w:proofErr w:type="spellEnd"/>
            <w:r>
              <w:rPr>
                <w:sz w:val="18"/>
                <w:szCs w:val="18"/>
              </w:rPr>
              <w:t xml:space="preserve"> or participants have produced significant findings, advanced knowledge, sparked new directions, developed new technologies, and responded quickly to opportunities in the past</w:t>
            </w:r>
          </w:p>
        </w:tc>
      </w:tr>
      <w:tr w:rsidR="001D3B18" w:rsidRPr="00B75D19" w14:paraId="0C9E6AF4" w14:textId="77777777" w:rsidTr="001D3B18">
        <w:trPr>
          <w:cantSplit/>
        </w:trPr>
        <w:tc>
          <w:tcPr>
            <w:tcW w:w="2122" w:type="dxa"/>
          </w:tcPr>
          <w:p w14:paraId="5D410A51" w14:textId="18588E17" w:rsidR="001D3B18" w:rsidRPr="00B75D19" w:rsidRDefault="001D3B18" w:rsidP="001D3B18">
            <w:pPr>
              <w:spacing w:before="120" w:after="120"/>
              <w:rPr>
                <w:sz w:val="18"/>
                <w:szCs w:val="18"/>
              </w:rPr>
            </w:pPr>
            <w:r w:rsidRPr="00B75D19">
              <w:rPr>
                <w:sz w:val="18"/>
                <w:szCs w:val="18"/>
              </w:rPr>
              <w:t>Commitment to ensuring research is inno</w:t>
            </w:r>
            <w:r w:rsidR="00397C19">
              <w:rPr>
                <w:sz w:val="18"/>
                <w:szCs w:val="18"/>
              </w:rPr>
              <w:t>vative, outcomes-focused and has</w:t>
            </w:r>
            <w:r w:rsidRPr="00B75D19">
              <w:rPr>
                <w:sz w:val="18"/>
                <w:szCs w:val="18"/>
              </w:rPr>
              <w:t xml:space="preserve"> impact</w:t>
            </w:r>
          </w:p>
        </w:tc>
        <w:tc>
          <w:tcPr>
            <w:tcW w:w="4312" w:type="dxa"/>
          </w:tcPr>
          <w:p w14:paraId="23359A79" w14:textId="77777777" w:rsidR="001D3B18" w:rsidRDefault="001D3B18" w:rsidP="001D3B18">
            <w:pPr>
              <w:pStyle w:val="ListParagraph"/>
              <w:widowControl w:val="0"/>
              <w:numPr>
                <w:ilvl w:val="0"/>
                <w:numId w:val="41"/>
              </w:numPr>
              <w:suppressAutoHyphens/>
              <w:autoSpaceDE w:val="0"/>
              <w:autoSpaceDN w:val="0"/>
              <w:adjustRightInd w:val="0"/>
              <w:spacing w:before="120" w:after="120" w:line="240" w:lineRule="auto"/>
              <w:contextualSpacing w:val="0"/>
              <w:textAlignment w:val="center"/>
              <w:rPr>
                <w:sz w:val="18"/>
                <w:szCs w:val="18"/>
              </w:rPr>
            </w:pPr>
            <w:r>
              <w:rPr>
                <w:sz w:val="18"/>
                <w:szCs w:val="18"/>
              </w:rPr>
              <w:t xml:space="preserve">Clear statement in the proposal of commitment </w:t>
            </w:r>
            <w:r w:rsidRPr="00B75D19">
              <w:rPr>
                <w:sz w:val="18"/>
                <w:szCs w:val="18"/>
              </w:rPr>
              <w:t>to ensuring research is innovative, outcomes-focused and ha</w:t>
            </w:r>
            <w:r>
              <w:rPr>
                <w:sz w:val="18"/>
                <w:szCs w:val="18"/>
              </w:rPr>
              <w:t>s</w:t>
            </w:r>
            <w:r w:rsidRPr="00B75D19">
              <w:rPr>
                <w:sz w:val="18"/>
                <w:szCs w:val="18"/>
              </w:rPr>
              <w:t xml:space="preserve"> impact</w:t>
            </w:r>
          </w:p>
          <w:p w14:paraId="5A73CDA7" w14:textId="77777777" w:rsidR="001D3B18" w:rsidRPr="00B75D19" w:rsidRDefault="001D3B18" w:rsidP="001D3B18">
            <w:pPr>
              <w:pStyle w:val="ListParagraph"/>
              <w:widowControl w:val="0"/>
              <w:numPr>
                <w:ilvl w:val="0"/>
                <w:numId w:val="41"/>
              </w:numPr>
              <w:suppressAutoHyphens/>
              <w:autoSpaceDE w:val="0"/>
              <w:autoSpaceDN w:val="0"/>
              <w:adjustRightInd w:val="0"/>
              <w:spacing w:before="120" w:after="120" w:line="240" w:lineRule="auto"/>
              <w:contextualSpacing w:val="0"/>
              <w:textAlignment w:val="center"/>
              <w:rPr>
                <w:sz w:val="18"/>
                <w:szCs w:val="18"/>
              </w:rPr>
            </w:pPr>
            <w:r>
              <w:rPr>
                <w:sz w:val="18"/>
                <w:szCs w:val="18"/>
              </w:rPr>
              <w:t xml:space="preserve">Statement is consistent with and likely to be borne out by the </w:t>
            </w:r>
            <w:proofErr w:type="spellStart"/>
            <w:r>
              <w:rPr>
                <w:sz w:val="18"/>
                <w:szCs w:val="18"/>
              </w:rPr>
              <w:t>CoRE</w:t>
            </w:r>
            <w:proofErr w:type="spellEnd"/>
            <w:r>
              <w:rPr>
                <w:sz w:val="18"/>
                <w:szCs w:val="18"/>
              </w:rPr>
              <w:t xml:space="preserve"> if operated consistent with the proposal</w:t>
            </w:r>
          </w:p>
        </w:tc>
        <w:tc>
          <w:tcPr>
            <w:tcW w:w="3342" w:type="dxa"/>
          </w:tcPr>
          <w:p w14:paraId="27A55444" w14:textId="77777777" w:rsidR="001D3B18" w:rsidRPr="00B75D19" w:rsidRDefault="001D3B18" w:rsidP="001D3B18">
            <w:pPr>
              <w:pStyle w:val="ListParagraph"/>
              <w:widowControl w:val="0"/>
              <w:numPr>
                <w:ilvl w:val="0"/>
                <w:numId w:val="42"/>
              </w:numPr>
              <w:suppressAutoHyphens/>
              <w:autoSpaceDE w:val="0"/>
              <w:autoSpaceDN w:val="0"/>
              <w:adjustRightInd w:val="0"/>
              <w:spacing w:before="120" w:after="120" w:line="240" w:lineRule="auto"/>
              <w:contextualSpacing w:val="0"/>
              <w:textAlignment w:val="center"/>
              <w:rPr>
                <w:sz w:val="18"/>
                <w:szCs w:val="18"/>
              </w:rPr>
            </w:pPr>
            <w:r>
              <w:rPr>
                <w:sz w:val="18"/>
                <w:szCs w:val="18"/>
              </w:rPr>
              <w:t>The proposal</w:t>
            </w:r>
          </w:p>
        </w:tc>
      </w:tr>
      <w:tr w:rsidR="001D3B18" w:rsidRPr="00B75D19" w14:paraId="2DD65A74" w14:textId="77777777" w:rsidTr="001D3B18">
        <w:trPr>
          <w:cantSplit/>
        </w:trPr>
        <w:tc>
          <w:tcPr>
            <w:tcW w:w="2122" w:type="dxa"/>
          </w:tcPr>
          <w:p w14:paraId="3479D999" w14:textId="77777777" w:rsidR="001D3B18" w:rsidRPr="00B75D19" w:rsidRDefault="001D3B18" w:rsidP="001D3B18">
            <w:pPr>
              <w:spacing w:before="120" w:after="120"/>
              <w:rPr>
                <w:sz w:val="18"/>
                <w:szCs w:val="18"/>
              </w:rPr>
            </w:pPr>
            <w:r w:rsidRPr="00B75D19">
              <w:rPr>
                <w:sz w:val="18"/>
                <w:szCs w:val="18"/>
              </w:rPr>
              <w:t>Strength of proposed collaboration and the degree to which partners have contributed to the proposal</w:t>
            </w:r>
          </w:p>
        </w:tc>
        <w:tc>
          <w:tcPr>
            <w:tcW w:w="4312" w:type="dxa"/>
          </w:tcPr>
          <w:p w14:paraId="419D9CF2" w14:textId="77777777" w:rsidR="001D3B18" w:rsidRDefault="001D3B18" w:rsidP="001D3B18">
            <w:pPr>
              <w:pStyle w:val="ListParagraph"/>
              <w:widowControl w:val="0"/>
              <w:numPr>
                <w:ilvl w:val="0"/>
                <w:numId w:val="43"/>
              </w:numPr>
              <w:suppressAutoHyphens/>
              <w:autoSpaceDE w:val="0"/>
              <w:autoSpaceDN w:val="0"/>
              <w:adjustRightInd w:val="0"/>
              <w:spacing w:before="120" w:after="120" w:line="240" w:lineRule="auto"/>
              <w:contextualSpacing w:val="0"/>
              <w:textAlignment w:val="center"/>
              <w:rPr>
                <w:sz w:val="18"/>
                <w:szCs w:val="18"/>
              </w:rPr>
            </w:pPr>
            <w:r w:rsidRPr="00FF46E2">
              <w:rPr>
                <w:sz w:val="18"/>
                <w:szCs w:val="18"/>
              </w:rPr>
              <w:t>The collaborative depth of the proposed partnership will be evaluated by reviewing the significance of the additional skills and resources</w:t>
            </w:r>
            <w:r>
              <w:rPr>
                <w:sz w:val="18"/>
                <w:szCs w:val="18"/>
              </w:rPr>
              <w:t xml:space="preserve"> brought to the research </w:t>
            </w:r>
            <w:proofErr w:type="spellStart"/>
            <w:r>
              <w:rPr>
                <w:sz w:val="18"/>
                <w:szCs w:val="18"/>
              </w:rPr>
              <w:t>programme</w:t>
            </w:r>
            <w:proofErr w:type="spellEnd"/>
            <w:r>
              <w:rPr>
                <w:sz w:val="18"/>
                <w:szCs w:val="18"/>
              </w:rPr>
              <w:t>.</w:t>
            </w:r>
          </w:p>
          <w:p w14:paraId="569ACC00" w14:textId="77777777" w:rsidR="001D3B18" w:rsidRDefault="001D3B18" w:rsidP="001D3B18">
            <w:pPr>
              <w:pStyle w:val="ListParagraph"/>
              <w:widowControl w:val="0"/>
              <w:numPr>
                <w:ilvl w:val="0"/>
                <w:numId w:val="43"/>
              </w:numPr>
              <w:suppressAutoHyphens/>
              <w:autoSpaceDE w:val="0"/>
              <w:autoSpaceDN w:val="0"/>
              <w:adjustRightInd w:val="0"/>
              <w:spacing w:before="120" w:after="120" w:line="240" w:lineRule="auto"/>
              <w:contextualSpacing w:val="0"/>
              <w:textAlignment w:val="center"/>
              <w:rPr>
                <w:sz w:val="18"/>
                <w:szCs w:val="18"/>
              </w:rPr>
            </w:pPr>
            <w:r w:rsidRPr="00FF46E2">
              <w:rPr>
                <w:sz w:val="18"/>
                <w:szCs w:val="18"/>
              </w:rPr>
              <w:t>the inclusion of researchers</w:t>
            </w:r>
            <w:r>
              <w:rPr>
                <w:sz w:val="18"/>
                <w:szCs w:val="18"/>
              </w:rPr>
              <w:t xml:space="preserve"> from partner </w:t>
            </w:r>
            <w:proofErr w:type="spellStart"/>
            <w:r>
              <w:rPr>
                <w:sz w:val="18"/>
                <w:szCs w:val="18"/>
              </w:rPr>
              <w:t>organisations</w:t>
            </w:r>
            <w:proofErr w:type="spellEnd"/>
          </w:p>
          <w:p w14:paraId="0B90FEE9" w14:textId="77777777" w:rsidR="001D3B18" w:rsidRPr="00B75D19" w:rsidRDefault="001D3B18" w:rsidP="001D3B18">
            <w:pPr>
              <w:pStyle w:val="ListParagraph"/>
              <w:widowControl w:val="0"/>
              <w:numPr>
                <w:ilvl w:val="0"/>
                <w:numId w:val="43"/>
              </w:numPr>
              <w:suppressAutoHyphens/>
              <w:autoSpaceDE w:val="0"/>
              <w:autoSpaceDN w:val="0"/>
              <w:adjustRightInd w:val="0"/>
              <w:spacing w:before="120" w:after="120" w:line="240" w:lineRule="auto"/>
              <w:contextualSpacing w:val="0"/>
              <w:textAlignment w:val="center"/>
              <w:rPr>
                <w:sz w:val="18"/>
                <w:szCs w:val="18"/>
              </w:rPr>
            </w:pPr>
            <w:r w:rsidRPr="00FF46E2">
              <w:rPr>
                <w:sz w:val="18"/>
                <w:szCs w:val="18"/>
              </w:rPr>
              <w:t>the level of exchange of visitors and research personnel</w:t>
            </w:r>
            <w:r>
              <w:rPr>
                <w:sz w:val="18"/>
                <w:szCs w:val="18"/>
              </w:rPr>
              <w:t xml:space="preserve"> among partners and or collaborators</w:t>
            </w:r>
          </w:p>
        </w:tc>
        <w:tc>
          <w:tcPr>
            <w:tcW w:w="3342" w:type="dxa"/>
          </w:tcPr>
          <w:p w14:paraId="548FDB21" w14:textId="6D7EB2B6" w:rsidR="001D3B18" w:rsidRPr="00B75D19" w:rsidRDefault="00397C19" w:rsidP="00397C19">
            <w:pPr>
              <w:pStyle w:val="ListParagraph"/>
              <w:numPr>
                <w:ilvl w:val="0"/>
                <w:numId w:val="43"/>
              </w:numPr>
              <w:rPr>
                <w:sz w:val="18"/>
                <w:szCs w:val="18"/>
              </w:rPr>
            </w:pPr>
            <w:r w:rsidRPr="005B22BD">
              <w:rPr>
                <w:sz w:val="18"/>
                <w:szCs w:val="18"/>
              </w:rPr>
              <w:t>The existence of formal established collaborations and proposed future collaborators and what the nature of the interaction will be.</w:t>
            </w:r>
          </w:p>
        </w:tc>
      </w:tr>
      <w:tr w:rsidR="001D3B18" w:rsidRPr="00B75D19" w14:paraId="67C6F995" w14:textId="77777777" w:rsidTr="001D3B18">
        <w:trPr>
          <w:cantSplit/>
        </w:trPr>
        <w:tc>
          <w:tcPr>
            <w:tcW w:w="2122" w:type="dxa"/>
          </w:tcPr>
          <w:p w14:paraId="1358E956" w14:textId="77777777" w:rsidR="001D3B18" w:rsidRPr="00B75D19" w:rsidRDefault="001D3B18" w:rsidP="001D3B18">
            <w:pPr>
              <w:spacing w:before="120" w:after="120"/>
              <w:rPr>
                <w:sz w:val="18"/>
                <w:szCs w:val="18"/>
              </w:rPr>
            </w:pPr>
            <w:r w:rsidRPr="00B75D19">
              <w:rPr>
                <w:sz w:val="18"/>
                <w:szCs w:val="18"/>
              </w:rPr>
              <w:t xml:space="preserve">Potential of the </w:t>
            </w:r>
            <w:proofErr w:type="spellStart"/>
            <w:r w:rsidRPr="00B75D19">
              <w:rPr>
                <w:sz w:val="18"/>
                <w:szCs w:val="18"/>
              </w:rPr>
              <w:t>CoRE</w:t>
            </w:r>
            <w:proofErr w:type="spellEnd"/>
            <w:r w:rsidRPr="00B75D19">
              <w:rPr>
                <w:sz w:val="18"/>
                <w:szCs w:val="18"/>
              </w:rPr>
              <w:t xml:space="preserve"> to have national and international influence</w:t>
            </w:r>
          </w:p>
        </w:tc>
        <w:tc>
          <w:tcPr>
            <w:tcW w:w="4312" w:type="dxa"/>
          </w:tcPr>
          <w:p w14:paraId="54FC4FDF" w14:textId="77777777" w:rsidR="001D3B18" w:rsidRDefault="001D3B18" w:rsidP="001D3B18">
            <w:pPr>
              <w:pStyle w:val="ListParagraph"/>
              <w:widowControl w:val="0"/>
              <w:numPr>
                <w:ilvl w:val="0"/>
                <w:numId w:val="44"/>
              </w:numPr>
              <w:suppressAutoHyphens/>
              <w:autoSpaceDE w:val="0"/>
              <w:autoSpaceDN w:val="0"/>
              <w:adjustRightInd w:val="0"/>
              <w:spacing w:before="120" w:after="120" w:line="240" w:lineRule="auto"/>
              <w:contextualSpacing w:val="0"/>
              <w:textAlignment w:val="center"/>
              <w:rPr>
                <w:sz w:val="18"/>
                <w:szCs w:val="18"/>
              </w:rPr>
            </w:pPr>
            <w:r w:rsidRPr="00FF46E2">
              <w:rPr>
                <w:sz w:val="18"/>
                <w:szCs w:val="18"/>
              </w:rPr>
              <w:t>participation</w:t>
            </w:r>
            <w:r>
              <w:rPr>
                <w:sz w:val="18"/>
                <w:szCs w:val="18"/>
              </w:rPr>
              <w:t xml:space="preserve"> of leaders and staff</w:t>
            </w:r>
            <w:r w:rsidRPr="00FF46E2">
              <w:rPr>
                <w:sz w:val="18"/>
                <w:szCs w:val="18"/>
              </w:rPr>
              <w:t xml:space="preserve"> in international events</w:t>
            </w:r>
          </w:p>
          <w:p w14:paraId="6E9110B9" w14:textId="77777777" w:rsidR="001D3B18" w:rsidRDefault="001D3B18" w:rsidP="001D3B18">
            <w:pPr>
              <w:pStyle w:val="ListParagraph"/>
              <w:widowControl w:val="0"/>
              <w:numPr>
                <w:ilvl w:val="0"/>
                <w:numId w:val="44"/>
              </w:numPr>
              <w:suppressAutoHyphens/>
              <w:autoSpaceDE w:val="0"/>
              <w:autoSpaceDN w:val="0"/>
              <w:adjustRightInd w:val="0"/>
              <w:spacing w:before="120" w:after="120" w:line="240" w:lineRule="auto"/>
              <w:contextualSpacing w:val="0"/>
              <w:textAlignment w:val="center"/>
              <w:rPr>
                <w:sz w:val="18"/>
                <w:szCs w:val="18"/>
              </w:rPr>
            </w:pPr>
            <w:r w:rsidRPr="00B94F22">
              <w:rPr>
                <w:sz w:val="18"/>
                <w:szCs w:val="18"/>
              </w:rPr>
              <w:t>the international standing of the research team</w:t>
            </w:r>
          </w:p>
          <w:p w14:paraId="4E3B8CEE" w14:textId="77777777" w:rsidR="001D3B18" w:rsidRDefault="001D3B18" w:rsidP="001D3B18">
            <w:pPr>
              <w:pStyle w:val="ListParagraph"/>
              <w:widowControl w:val="0"/>
              <w:numPr>
                <w:ilvl w:val="0"/>
                <w:numId w:val="44"/>
              </w:numPr>
              <w:suppressAutoHyphens/>
              <w:autoSpaceDE w:val="0"/>
              <w:autoSpaceDN w:val="0"/>
              <w:adjustRightInd w:val="0"/>
              <w:spacing w:before="120" w:after="120" w:line="240" w:lineRule="auto"/>
              <w:contextualSpacing w:val="0"/>
              <w:textAlignment w:val="center"/>
              <w:rPr>
                <w:sz w:val="18"/>
                <w:szCs w:val="18"/>
              </w:rPr>
            </w:pPr>
            <w:r w:rsidRPr="00B94F22">
              <w:rPr>
                <w:sz w:val="18"/>
                <w:szCs w:val="18"/>
              </w:rPr>
              <w:t>the likely impact of the proposed research within the wider field</w:t>
            </w:r>
          </w:p>
          <w:p w14:paraId="5D9A6CE3" w14:textId="77777777" w:rsidR="001D3B18" w:rsidRDefault="001D3B18" w:rsidP="001D3B18">
            <w:pPr>
              <w:pStyle w:val="ListParagraph"/>
              <w:widowControl w:val="0"/>
              <w:numPr>
                <w:ilvl w:val="0"/>
                <w:numId w:val="44"/>
              </w:numPr>
              <w:suppressAutoHyphens/>
              <w:autoSpaceDE w:val="0"/>
              <w:autoSpaceDN w:val="0"/>
              <w:adjustRightInd w:val="0"/>
              <w:spacing w:before="120" w:after="120" w:line="240" w:lineRule="auto"/>
              <w:contextualSpacing w:val="0"/>
              <w:textAlignment w:val="center"/>
              <w:rPr>
                <w:sz w:val="18"/>
                <w:szCs w:val="18"/>
              </w:rPr>
            </w:pPr>
            <w:r w:rsidRPr="00B94F22">
              <w:rPr>
                <w:sz w:val="18"/>
                <w:szCs w:val="18"/>
              </w:rPr>
              <w:t>the likely impact of the research on questions and goals specific to New Zealand</w:t>
            </w:r>
          </w:p>
          <w:p w14:paraId="085025EC" w14:textId="77777777" w:rsidR="001D3B18" w:rsidRPr="00B75D19" w:rsidRDefault="001D3B18" w:rsidP="001D3B18">
            <w:pPr>
              <w:pStyle w:val="ListParagraph"/>
              <w:widowControl w:val="0"/>
              <w:numPr>
                <w:ilvl w:val="0"/>
                <w:numId w:val="44"/>
              </w:numPr>
              <w:suppressAutoHyphens/>
              <w:autoSpaceDE w:val="0"/>
              <w:autoSpaceDN w:val="0"/>
              <w:adjustRightInd w:val="0"/>
              <w:spacing w:before="120" w:after="120" w:line="240" w:lineRule="auto"/>
              <w:contextualSpacing w:val="0"/>
              <w:textAlignment w:val="center"/>
              <w:rPr>
                <w:sz w:val="18"/>
                <w:szCs w:val="18"/>
              </w:rPr>
            </w:pPr>
            <w:r w:rsidRPr="00B94F22">
              <w:rPr>
                <w:sz w:val="18"/>
                <w:szCs w:val="18"/>
              </w:rPr>
              <w:t xml:space="preserve">the ability of the </w:t>
            </w:r>
            <w:proofErr w:type="spellStart"/>
            <w:r w:rsidRPr="00B94F22">
              <w:rPr>
                <w:sz w:val="18"/>
                <w:szCs w:val="18"/>
              </w:rPr>
              <w:t>CoRE</w:t>
            </w:r>
            <w:proofErr w:type="spellEnd"/>
            <w:r w:rsidRPr="00B94F22">
              <w:rPr>
                <w:sz w:val="18"/>
                <w:szCs w:val="18"/>
              </w:rPr>
              <w:t xml:space="preserve"> to </w:t>
            </w:r>
            <w:r>
              <w:rPr>
                <w:sz w:val="18"/>
                <w:szCs w:val="18"/>
              </w:rPr>
              <w:t>engender discussion among stakeholders</w:t>
            </w:r>
            <w:r w:rsidRPr="00B94F22">
              <w:rPr>
                <w:sz w:val="18"/>
                <w:szCs w:val="18"/>
              </w:rPr>
              <w:t xml:space="preserve"> on issues of significance.</w:t>
            </w:r>
          </w:p>
        </w:tc>
        <w:tc>
          <w:tcPr>
            <w:tcW w:w="3342" w:type="dxa"/>
          </w:tcPr>
          <w:p w14:paraId="05CB7FF7" w14:textId="77777777" w:rsidR="001D3B18" w:rsidRDefault="001D3B18" w:rsidP="001D3B18">
            <w:pPr>
              <w:pStyle w:val="ListParagraph"/>
              <w:widowControl w:val="0"/>
              <w:numPr>
                <w:ilvl w:val="0"/>
                <w:numId w:val="45"/>
              </w:numPr>
              <w:suppressAutoHyphens/>
              <w:autoSpaceDE w:val="0"/>
              <w:autoSpaceDN w:val="0"/>
              <w:adjustRightInd w:val="0"/>
              <w:spacing w:before="120" w:after="120" w:line="240" w:lineRule="auto"/>
              <w:contextualSpacing w:val="0"/>
              <w:textAlignment w:val="center"/>
              <w:rPr>
                <w:sz w:val="18"/>
                <w:szCs w:val="18"/>
              </w:rPr>
            </w:pPr>
            <w:r>
              <w:rPr>
                <w:sz w:val="18"/>
                <w:szCs w:val="18"/>
              </w:rPr>
              <w:t>Invitations to participate in international conferences</w:t>
            </w:r>
          </w:p>
          <w:p w14:paraId="6AF8E72B" w14:textId="77777777" w:rsidR="001D3B18" w:rsidRDefault="001D3B18" w:rsidP="001D3B18">
            <w:pPr>
              <w:pStyle w:val="ListParagraph"/>
              <w:widowControl w:val="0"/>
              <w:numPr>
                <w:ilvl w:val="0"/>
                <w:numId w:val="45"/>
              </w:numPr>
              <w:suppressAutoHyphens/>
              <w:autoSpaceDE w:val="0"/>
              <w:autoSpaceDN w:val="0"/>
              <w:adjustRightInd w:val="0"/>
              <w:spacing w:before="120" w:after="120" w:line="240" w:lineRule="auto"/>
              <w:contextualSpacing w:val="0"/>
              <w:textAlignment w:val="center"/>
              <w:rPr>
                <w:sz w:val="18"/>
                <w:szCs w:val="18"/>
              </w:rPr>
            </w:pPr>
            <w:r>
              <w:rPr>
                <w:sz w:val="18"/>
                <w:szCs w:val="18"/>
              </w:rPr>
              <w:t>CVs of leaders and staff</w:t>
            </w:r>
          </w:p>
          <w:p w14:paraId="69C93E8D" w14:textId="77777777" w:rsidR="001D3B18" w:rsidRDefault="001D3B18" w:rsidP="001D3B18">
            <w:pPr>
              <w:pStyle w:val="ListParagraph"/>
              <w:widowControl w:val="0"/>
              <w:numPr>
                <w:ilvl w:val="0"/>
                <w:numId w:val="45"/>
              </w:numPr>
              <w:suppressAutoHyphens/>
              <w:autoSpaceDE w:val="0"/>
              <w:autoSpaceDN w:val="0"/>
              <w:adjustRightInd w:val="0"/>
              <w:spacing w:before="120" w:after="120" w:line="240" w:lineRule="auto"/>
              <w:contextualSpacing w:val="0"/>
              <w:textAlignment w:val="center"/>
              <w:rPr>
                <w:sz w:val="18"/>
                <w:szCs w:val="18"/>
              </w:rPr>
            </w:pPr>
            <w:r>
              <w:rPr>
                <w:sz w:val="18"/>
                <w:szCs w:val="18"/>
              </w:rPr>
              <w:t>Agreements, contracts for international exchanges</w:t>
            </w:r>
          </w:p>
          <w:p w14:paraId="687190A5" w14:textId="77777777" w:rsidR="001D3B18" w:rsidRPr="00B75D19" w:rsidRDefault="001D3B18" w:rsidP="001D3B18">
            <w:pPr>
              <w:pStyle w:val="ListParagraph"/>
              <w:widowControl w:val="0"/>
              <w:numPr>
                <w:ilvl w:val="0"/>
                <w:numId w:val="45"/>
              </w:numPr>
              <w:suppressAutoHyphens/>
              <w:autoSpaceDE w:val="0"/>
              <w:autoSpaceDN w:val="0"/>
              <w:adjustRightInd w:val="0"/>
              <w:spacing w:before="120" w:after="120" w:line="240" w:lineRule="auto"/>
              <w:contextualSpacing w:val="0"/>
              <w:textAlignment w:val="center"/>
              <w:rPr>
                <w:sz w:val="18"/>
                <w:szCs w:val="18"/>
              </w:rPr>
            </w:pPr>
            <w:r>
              <w:rPr>
                <w:sz w:val="18"/>
                <w:szCs w:val="18"/>
              </w:rPr>
              <w:t>Scope and thrust of the proposal</w:t>
            </w:r>
          </w:p>
        </w:tc>
      </w:tr>
      <w:tr w:rsidR="001D3B18" w:rsidRPr="00B75D19" w14:paraId="1C71FC60" w14:textId="77777777" w:rsidTr="001D3B18">
        <w:trPr>
          <w:cantSplit/>
        </w:trPr>
        <w:tc>
          <w:tcPr>
            <w:tcW w:w="2122" w:type="dxa"/>
          </w:tcPr>
          <w:p w14:paraId="5761BBB1" w14:textId="77777777" w:rsidR="001D3B18" w:rsidRPr="00B75D19" w:rsidRDefault="001D3B18" w:rsidP="001D3B18">
            <w:pPr>
              <w:spacing w:before="120" w:after="120"/>
              <w:rPr>
                <w:sz w:val="18"/>
                <w:szCs w:val="18"/>
              </w:rPr>
            </w:pPr>
            <w:r w:rsidRPr="00B75D19">
              <w:rPr>
                <w:sz w:val="18"/>
                <w:szCs w:val="18"/>
              </w:rPr>
              <w:lastRenderedPageBreak/>
              <w:t xml:space="preserve">Commitment to equity and wellbeing outcomes, including encouraging and enabling diversity and inclusion for Māori, Pacific peoples, and other under-represented groups in the proposed research </w:t>
            </w:r>
            <w:proofErr w:type="spellStart"/>
            <w:r w:rsidRPr="00B75D19">
              <w:rPr>
                <w:sz w:val="18"/>
                <w:szCs w:val="18"/>
              </w:rPr>
              <w:t>programme</w:t>
            </w:r>
            <w:proofErr w:type="spellEnd"/>
            <w:r w:rsidRPr="00B75D19">
              <w:rPr>
                <w:sz w:val="18"/>
                <w:szCs w:val="18"/>
              </w:rPr>
              <w:t xml:space="preserve"> and/or in the proposed research team</w:t>
            </w:r>
          </w:p>
        </w:tc>
        <w:tc>
          <w:tcPr>
            <w:tcW w:w="4312" w:type="dxa"/>
          </w:tcPr>
          <w:p w14:paraId="5B6A6B16" w14:textId="77777777" w:rsidR="001D3B18" w:rsidRDefault="001D3B18" w:rsidP="001D3B18">
            <w:pPr>
              <w:pStyle w:val="ListParagraph"/>
              <w:widowControl w:val="0"/>
              <w:numPr>
                <w:ilvl w:val="0"/>
                <w:numId w:val="46"/>
              </w:numPr>
              <w:suppressAutoHyphens/>
              <w:autoSpaceDE w:val="0"/>
              <w:autoSpaceDN w:val="0"/>
              <w:adjustRightInd w:val="0"/>
              <w:spacing w:before="120" w:after="120" w:line="240" w:lineRule="auto"/>
              <w:contextualSpacing w:val="0"/>
              <w:textAlignment w:val="center"/>
              <w:rPr>
                <w:sz w:val="18"/>
                <w:szCs w:val="18"/>
              </w:rPr>
            </w:pPr>
            <w:r>
              <w:rPr>
                <w:sz w:val="18"/>
                <w:szCs w:val="18"/>
              </w:rPr>
              <w:t xml:space="preserve">Clear statement in the proposal of commitment </w:t>
            </w:r>
            <w:r w:rsidRPr="00B75D19">
              <w:rPr>
                <w:sz w:val="18"/>
                <w:szCs w:val="18"/>
              </w:rPr>
              <w:t xml:space="preserve">to </w:t>
            </w:r>
            <w:r>
              <w:rPr>
                <w:sz w:val="18"/>
                <w:szCs w:val="18"/>
              </w:rPr>
              <w:t>well-being outcomes</w:t>
            </w:r>
          </w:p>
          <w:p w14:paraId="1C9B1984" w14:textId="77777777" w:rsidR="001D3B18" w:rsidRPr="00B75D19" w:rsidRDefault="001D3B18" w:rsidP="001D3B18">
            <w:pPr>
              <w:pStyle w:val="ListParagraph"/>
              <w:widowControl w:val="0"/>
              <w:numPr>
                <w:ilvl w:val="0"/>
                <w:numId w:val="46"/>
              </w:numPr>
              <w:suppressAutoHyphens/>
              <w:autoSpaceDE w:val="0"/>
              <w:autoSpaceDN w:val="0"/>
              <w:adjustRightInd w:val="0"/>
              <w:spacing w:before="120" w:after="120" w:line="240" w:lineRule="auto"/>
              <w:contextualSpacing w:val="0"/>
              <w:textAlignment w:val="center"/>
              <w:rPr>
                <w:sz w:val="18"/>
                <w:szCs w:val="18"/>
              </w:rPr>
            </w:pPr>
            <w:r>
              <w:rPr>
                <w:sz w:val="18"/>
                <w:szCs w:val="18"/>
              </w:rPr>
              <w:t xml:space="preserve">Statement is consistent with and likely to be borne out by the </w:t>
            </w:r>
            <w:proofErr w:type="spellStart"/>
            <w:r>
              <w:rPr>
                <w:sz w:val="18"/>
                <w:szCs w:val="18"/>
              </w:rPr>
              <w:t>CoRE</w:t>
            </w:r>
            <w:proofErr w:type="spellEnd"/>
            <w:r>
              <w:rPr>
                <w:sz w:val="18"/>
                <w:szCs w:val="18"/>
              </w:rPr>
              <w:t xml:space="preserve"> if operated consistent with the proposal</w:t>
            </w:r>
          </w:p>
        </w:tc>
        <w:tc>
          <w:tcPr>
            <w:tcW w:w="3342" w:type="dxa"/>
          </w:tcPr>
          <w:p w14:paraId="052E8D5C" w14:textId="77777777" w:rsidR="001D3B18" w:rsidRDefault="001D3B18" w:rsidP="001D3B18">
            <w:pPr>
              <w:pStyle w:val="ListParagraph"/>
              <w:widowControl w:val="0"/>
              <w:numPr>
                <w:ilvl w:val="0"/>
                <w:numId w:val="47"/>
              </w:numPr>
              <w:suppressAutoHyphens/>
              <w:autoSpaceDE w:val="0"/>
              <w:autoSpaceDN w:val="0"/>
              <w:adjustRightInd w:val="0"/>
              <w:spacing w:before="120" w:after="120" w:line="240" w:lineRule="auto"/>
              <w:contextualSpacing w:val="0"/>
              <w:textAlignment w:val="center"/>
              <w:rPr>
                <w:sz w:val="18"/>
                <w:szCs w:val="18"/>
              </w:rPr>
            </w:pPr>
            <w:r>
              <w:rPr>
                <w:sz w:val="18"/>
                <w:szCs w:val="18"/>
              </w:rPr>
              <w:t>Team composition/ demographic information</w:t>
            </w:r>
          </w:p>
          <w:p w14:paraId="65F1C2EF" w14:textId="77777777" w:rsidR="001D3B18" w:rsidRDefault="001D3B18" w:rsidP="001D3B18">
            <w:pPr>
              <w:pStyle w:val="ListParagraph"/>
              <w:widowControl w:val="0"/>
              <w:numPr>
                <w:ilvl w:val="0"/>
                <w:numId w:val="47"/>
              </w:numPr>
              <w:suppressAutoHyphens/>
              <w:autoSpaceDE w:val="0"/>
              <w:autoSpaceDN w:val="0"/>
              <w:adjustRightInd w:val="0"/>
              <w:spacing w:before="120" w:after="120" w:line="240" w:lineRule="auto"/>
              <w:contextualSpacing w:val="0"/>
              <w:textAlignment w:val="center"/>
              <w:rPr>
                <w:sz w:val="18"/>
                <w:szCs w:val="18"/>
              </w:rPr>
            </w:pPr>
            <w:r>
              <w:rPr>
                <w:sz w:val="18"/>
                <w:szCs w:val="18"/>
              </w:rPr>
              <w:t>CVs</w:t>
            </w:r>
          </w:p>
          <w:p w14:paraId="06D033BA" w14:textId="77777777" w:rsidR="001D3B18" w:rsidRDefault="001D3B18" w:rsidP="001D3B18">
            <w:pPr>
              <w:pStyle w:val="ListParagraph"/>
              <w:widowControl w:val="0"/>
              <w:numPr>
                <w:ilvl w:val="0"/>
                <w:numId w:val="47"/>
              </w:numPr>
              <w:suppressAutoHyphens/>
              <w:autoSpaceDE w:val="0"/>
              <w:autoSpaceDN w:val="0"/>
              <w:adjustRightInd w:val="0"/>
              <w:spacing w:before="120" w:after="120" w:line="240" w:lineRule="auto"/>
              <w:contextualSpacing w:val="0"/>
              <w:textAlignment w:val="center"/>
              <w:rPr>
                <w:sz w:val="18"/>
                <w:szCs w:val="18"/>
              </w:rPr>
            </w:pPr>
            <w:r>
              <w:rPr>
                <w:sz w:val="18"/>
                <w:szCs w:val="18"/>
              </w:rPr>
              <w:t>Team development plans</w:t>
            </w:r>
          </w:p>
          <w:p w14:paraId="7C5D256F" w14:textId="77777777" w:rsidR="001D3B18" w:rsidRPr="00B75D19" w:rsidRDefault="001D3B18" w:rsidP="001D3B18">
            <w:pPr>
              <w:pStyle w:val="ListParagraph"/>
              <w:widowControl w:val="0"/>
              <w:numPr>
                <w:ilvl w:val="0"/>
                <w:numId w:val="47"/>
              </w:numPr>
              <w:suppressAutoHyphens/>
              <w:autoSpaceDE w:val="0"/>
              <w:autoSpaceDN w:val="0"/>
              <w:adjustRightInd w:val="0"/>
              <w:spacing w:before="120" w:after="120" w:line="240" w:lineRule="auto"/>
              <w:contextualSpacing w:val="0"/>
              <w:textAlignment w:val="center"/>
              <w:rPr>
                <w:sz w:val="18"/>
                <w:szCs w:val="18"/>
              </w:rPr>
            </w:pPr>
            <w:r>
              <w:rPr>
                <w:sz w:val="18"/>
                <w:szCs w:val="18"/>
              </w:rPr>
              <w:t>Scope and thrust of application</w:t>
            </w:r>
          </w:p>
        </w:tc>
      </w:tr>
      <w:tr w:rsidR="001D3B18" w:rsidRPr="006220C1" w14:paraId="7D917C65" w14:textId="77777777" w:rsidTr="001D3B18">
        <w:trPr>
          <w:cantSplit/>
        </w:trPr>
        <w:tc>
          <w:tcPr>
            <w:tcW w:w="9776" w:type="dxa"/>
            <w:gridSpan w:val="3"/>
          </w:tcPr>
          <w:p w14:paraId="5BEBBBD3" w14:textId="77777777" w:rsidR="001D3B18" w:rsidRPr="006220C1" w:rsidRDefault="001D3B18" w:rsidP="001D3B18">
            <w:pPr>
              <w:spacing w:before="120" w:after="120"/>
              <w:rPr>
                <w:b/>
              </w:rPr>
            </w:pPr>
            <w:r w:rsidRPr="006220C1">
              <w:rPr>
                <w:b/>
              </w:rPr>
              <w:t>Contribution within the tertiary education system (weighting 20 points)</w:t>
            </w:r>
          </w:p>
        </w:tc>
      </w:tr>
      <w:tr w:rsidR="001D3B18" w:rsidRPr="00B75D19" w14:paraId="77EC1985" w14:textId="77777777" w:rsidTr="001D3B18">
        <w:trPr>
          <w:cantSplit/>
        </w:trPr>
        <w:tc>
          <w:tcPr>
            <w:tcW w:w="2122" w:type="dxa"/>
          </w:tcPr>
          <w:p w14:paraId="515E1A5D" w14:textId="77777777" w:rsidR="001D3B18" w:rsidRDefault="001D3B18" w:rsidP="001D3B18">
            <w:pPr>
              <w:spacing w:before="120" w:after="120"/>
              <w:rPr>
                <w:sz w:val="18"/>
                <w:szCs w:val="18"/>
              </w:rPr>
            </w:pPr>
            <w:r w:rsidRPr="00B75D19">
              <w:rPr>
                <w:sz w:val="18"/>
                <w:szCs w:val="18"/>
              </w:rPr>
              <w:t>Contribution to the priorities of the Tertiary Education Strategy</w:t>
            </w:r>
          </w:p>
          <w:p w14:paraId="22263C60" w14:textId="77777777" w:rsidR="001D3B18" w:rsidRPr="00936DE6" w:rsidRDefault="001D3B18" w:rsidP="001D3B18">
            <w:pPr>
              <w:pStyle w:val="ListParagraph"/>
              <w:widowControl w:val="0"/>
              <w:numPr>
                <w:ilvl w:val="0"/>
                <w:numId w:val="48"/>
              </w:numPr>
              <w:suppressAutoHyphens/>
              <w:autoSpaceDE w:val="0"/>
              <w:autoSpaceDN w:val="0"/>
              <w:adjustRightInd w:val="0"/>
              <w:spacing w:before="120" w:after="120" w:line="240" w:lineRule="auto"/>
              <w:contextualSpacing w:val="0"/>
              <w:textAlignment w:val="center"/>
              <w:rPr>
                <w:sz w:val="16"/>
                <w:szCs w:val="16"/>
              </w:rPr>
            </w:pPr>
            <w:r w:rsidRPr="00936DE6">
              <w:rPr>
                <w:sz w:val="16"/>
                <w:szCs w:val="16"/>
              </w:rPr>
              <w:t>Priority 1 – Delivering skills for industry</w:t>
            </w:r>
          </w:p>
          <w:p w14:paraId="2FE6F981" w14:textId="77777777" w:rsidR="001D3B18" w:rsidRPr="00936DE6" w:rsidRDefault="001D3B18" w:rsidP="001D3B18">
            <w:pPr>
              <w:pStyle w:val="ListParagraph"/>
              <w:widowControl w:val="0"/>
              <w:numPr>
                <w:ilvl w:val="0"/>
                <w:numId w:val="48"/>
              </w:numPr>
              <w:suppressAutoHyphens/>
              <w:autoSpaceDE w:val="0"/>
              <w:autoSpaceDN w:val="0"/>
              <w:adjustRightInd w:val="0"/>
              <w:spacing w:before="120" w:after="120" w:line="240" w:lineRule="auto"/>
              <w:contextualSpacing w:val="0"/>
              <w:textAlignment w:val="center"/>
              <w:rPr>
                <w:sz w:val="16"/>
                <w:szCs w:val="16"/>
              </w:rPr>
            </w:pPr>
            <w:r w:rsidRPr="00936DE6">
              <w:rPr>
                <w:sz w:val="16"/>
                <w:szCs w:val="16"/>
              </w:rPr>
              <w:t xml:space="preserve">Priority 3 – Boosting achievement for </w:t>
            </w:r>
            <w:r>
              <w:rPr>
                <w:sz w:val="16"/>
                <w:szCs w:val="16"/>
              </w:rPr>
              <w:t xml:space="preserve">Māori </w:t>
            </w:r>
            <w:r w:rsidRPr="00936DE6">
              <w:rPr>
                <w:sz w:val="16"/>
                <w:szCs w:val="16"/>
              </w:rPr>
              <w:t>and Pasifika</w:t>
            </w:r>
          </w:p>
          <w:p w14:paraId="4AFEA068" w14:textId="77777777" w:rsidR="001D3B18" w:rsidRPr="00936DE6" w:rsidRDefault="001D3B18" w:rsidP="001D3B18">
            <w:pPr>
              <w:pStyle w:val="ListParagraph"/>
              <w:widowControl w:val="0"/>
              <w:numPr>
                <w:ilvl w:val="0"/>
                <w:numId w:val="48"/>
              </w:numPr>
              <w:suppressAutoHyphens/>
              <w:autoSpaceDE w:val="0"/>
              <w:autoSpaceDN w:val="0"/>
              <w:adjustRightInd w:val="0"/>
              <w:spacing w:before="120" w:after="120" w:line="240" w:lineRule="auto"/>
              <w:contextualSpacing w:val="0"/>
              <w:textAlignment w:val="center"/>
              <w:rPr>
                <w:sz w:val="16"/>
                <w:szCs w:val="16"/>
              </w:rPr>
            </w:pPr>
            <w:r w:rsidRPr="00936DE6">
              <w:rPr>
                <w:sz w:val="16"/>
                <w:szCs w:val="16"/>
              </w:rPr>
              <w:t>Priority 5 – Strengthening research-based institutions</w:t>
            </w:r>
          </w:p>
          <w:p w14:paraId="255C87C1" w14:textId="77777777" w:rsidR="001D3B18" w:rsidRPr="00B75D19" w:rsidRDefault="001D3B18" w:rsidP="001D3B18">
            <w:pPr>
              <w:pStyle w:val="ListParagraph"/>
              <w:widowControl w:val="0"/>
              <w:numPr>
                <w:ilvl w:val="0"/>
                <w:numId w:val="48"/>
              </w:numPr>
              <w:suppressAutoHyphens/>
              <w:autoSpaceDE w:val="0"/>
              <w:autoSpaceDN w:val="0"/>
              <w:adjustRightInd w:val="0"/>
              <w:spacing w:before="120" w:after="120" w:line="240" w:lineRule="auto"/>
              <w:contextualSpacing w:val="0"/>
              <w:textAlignment w:val="center"/>
              <w:rPr>
                <w:sz w:val="18"/>
                <w:szCs w:val="18"/>
              </w:rPr>
            </w:pPr>
            <w:r w:rsidRPr="00936DE6">
              <w:rPr>
                <w:sz w:val="16"/>
                <w:szCs w:val="16"/>
              </w:rPr>
              <w:t>Priority 6 – Growing international linkages</w:t>
            </w:r>
          </w:p>
        </w:tc>
        <w:tc>
          <w:tcPr>
            <w:tcW w:w="4312" w:type="dxa"/>
          </w:tcPr>
          <w:p w14:paraId="69D0C603" w14:textId="77777777" w:rsidR="001D3B18" w:rsidRDefault="001D3B18" w:rsidP="001D3B18">
            <w:pPr>
              <w:pStyle w:val="ListParagraph"/>
              <w:widowControl w:val="0"/>
              <w:numPr>
                <w:ilvl w:val="0"/>
                <w:numId w:val="49"/>
              </w:numPr>
              <w:suppressAutoHyphens/>
              <w:autoSpaceDE w:val="0"/>
              <w:autoSpaceDN w:val="0"/>
              <w:adjustRightInd w:val="0"/>
              <w:spacing w:before="120" w:after="120" w:line="240" w:lineRule="auto"/>
              <w:contextualSpacing w:val="0"/>
              <w:textAlignment w:val="center"/>
              <w:rPr>
                <w:sz w:val="18"/>
                <w:szCs w:val="18"/>
              </w:rPr>
            </w:pPr>
            <w:r>
              <w:rPr>
                <w:sz w:val="18"/>
                <w:szCs w:val="18"/>
              </w:rPr>
              <w:t>Consistency with any evidence provided regarding other criteria, including the strength of the team and the proposal, diversity and inclusion, and national and international influence.</w:t>
            </w:r>
          </w:p>
          <w:p w14:paraId="09494533" w14:textId="77777777" w:rsidR="001D3B18" w:rsidRPr="00B75D19" w:rsidRDefault="001D3B18" w:rsidP="001D3B18">
            <w:pPr>
              <w:pStyle w:val="ListParagraph"/>
              <w:widowControl w:val="0"/>
              <w:numPr>
                <w:ilvl w:val="0"/>
                <w:numId w:val="49"/>
              </w:numPr>
              <w:suppressAutoHyphens/>
              <w:autoSpaceDE w:val="0"/>
              <w:autoSpaceDN w:val="0"/>
              <w:adjustRightInd w:val="0"/>
              <w:spacing w:before="120" w:after="120" w:line="240" w:lineRule="auto"/>
              <w:contextualSpacing w:val="0"/>
              <w:textAlignment w:val="center"/>
              <w:rPr>
                <w:sz w:val="18"/>
                <w:szCs w:val="18"/>
              </w:rPr>
            </w:pPr>
            <w:r>
              <w:rPr>
                <w:sz w:val="18"/>
                <w:szCs w:val="18"/>
              </w:rPr>
              <w:t>The proposal includes factors that encourage development of research skills and specifically respond to the relevant elements of the Tertiary Education Strategy</w:t>
            </w:r>
          </w:p>
        </w:tc>
        <w:tc>
          <w:tcPr>
            <w:tcW w:w="3342" w:type="dxa"/>
          </w:tcPr>
          <w:p w14:paraId="5AF05C6A" w14:textId="77777777" w:rsidR="001D3B18" w:rsidRDefault="001D3B18" w:rsidP="001D3B18">
            <w:pPr>
              <w:pStyle w:val="ListParagraph"/>
              <w:widowControl w:val="0"/>
              <w:numPr>
                <w:ilvl w:val="0"/>
                <w:numId w:val="50"/>
              </w:numPr>
              <w:suppressAutoHyphens/>
              <w:autoSpaceDE w:val="0"/>
              <w:autoSpaceDN w:val="0"/>
              <w:adjustRightInd w:val="0"/>
              <w:spacing w:before="120" w:after="120" w:line="240" w:lineRule="auto"/>
              <w:contextualSpacing w:val="0"/>
              <w:textAlignment w:val="center"/>
              <w:rPr>
                <w:sz w:val="18"/>
                <w:szCs w:val="18"/>
              </w:rPr>
            </w:pPr>
            <w:r>
              <w:rPr>
                <w:sz w:val="18"/>
                <w:szCs w:val="18"/>
              </w:rPr>
              <w:t>Specific strategies for developing staff and students, and teaching and learning environments</w:t>
            </w:r>
          </w:p>
          <w:p w14:paraId="521632C3" w14:textId="77777777" w:rsidR="001D3B18" w:rsidRDefault="001D3B18" w:rsidP="001D3B18">
            <w:pPr>
              <w:pStyle w:val="ListParagraph"/>
              <w:widowControl w:val="0"/>
              <w:numPr>
                <w:ilvl w:val="0"/>
                <w:numId w:val="50"/>
              </w:numPr>
              <w:suppressAutoHyphens/>
              <w:autoSpaceDE w:val="0"/>
              <w:autoSpaceDN w:val="0"/>
              <w:adjustRightInd w:val="0"/>
              <w:spacing w:before="120" w:after="120" w:line="240" w:lineRule="auto"/>
              <w:contextualSpacing w:val="0"/>
              <w:textAlignment w:val="center"/>
              <w:rPr>
                <w:sz w:val="18"/>
                <w:szCs w:val="18"/>
              </w:rPr>
            </w:pPr>
            <w:r>
              <w:rPr>
                <w:sz w:val="18"/>
                <w:szCs w:val="18"/>
              </w:rPr>
              <w:t>Evidence provided regarding Māori and Pasifika, international, strength of team and proposal</w:t>
            </w:r>
          </w:p>
          <w:p w14:paraId="38A63E07" w14:textId="77777777" w:rsidR="001D3B18" w:rsidRDefault="001D3B18" w:rsidP="001D3B18">
            <w:pPr>
              <w:pStyle w:val="ListParagraph"/>
              <w:widowControl w:val="0"/>
              <w:numPr>
                <w:ilvl w:val="0"/>
                <w:numId w:val="50"/>
              </w:numPr>
              <w:suppressAutoHyphens/>
              <w:autoSpaceDE w:val="0"/>
              <w:autoSpaceDN w:val="0"/>
              <w:adjustRightInd w:val="0"/>
              <w:spacing w:before="120" w:after="120" w:line="240" w:lineRule="auto"/>
              <w:contextualSpacing w:val="0"/>
              <w:textAlignment w:val="center"/>
              <w:rPr>
                <w:sz w:val="18"/>
                <w:szCs w:val="18"/>
              </w:rPr>
            </w:pPr>
            <w:r>
              <w:rPr>
                <w:sz w:val="18"/>
                <w:szCs w:val="18"/>
              </w:rPr>
              <w:t>Research supervision records</w:t>
            </w:r>
          </w:p>
          <w:p w14:paraId="5CA66E8E" w14:textId="77777777" w:rsidR="001D3B18" w:rsidRPr="00B75D19" w:rsidRDefault="001D3B18" w:rsidP="001D3B18">
            <w:pPr>
              <w:pStyle w:val="ListParagraph"/>
              <w:widowControl w:val="0"/>
              <w:numPr>
                <w:ilvl w:val="0"/>
                <w:numId w:val="50"/>
              </w:numPr>
              <w:suppressAutoHyphens/>
              <w:autoSpaceDE w:val="0"/>
              <w:autoSpaceDN w:val="0"/>
              <w:adjustRightInd w:val="0"/>
              <w:spacing w:before="120" w:after="120" w:line="240" w:lineRule="auto"/>
              <w:contextualSpacing w:val="0"/>
              <w:textAlignment w:val="center"/>
              <w:rPr>
                <w:sz w:val="18"/>
                <w:szCs w:val="18"/>
              </w:rPr>
            </w:pPr>
            <w:r>
              <w:rPr>
                <w:sz w:val="18"/>
                <w:szCs w:val="18"/>
              </w:rPr>
              <w:t>Engagement with and plans to deliver on the needs of the end-user community</w:t>
            </w:r>
          </w:p>
        </w:tc>
      </w:tr>
      <w:tr w:rsidR="001D3B18" w:rsidRPr="00B75D19" w14:paraId="042A8C28" w14:textId="77777777" w:rsidTr="001D3B18">
        <w:trPr>
          <w:cantSplit/>
        </w:trPr>
        <w:tc>
          <w:tcPr>
            <w:tcW w:w="2122" w:type="dxa"/>
          </w:tcPr>
          <w:p w14:paraId="379BFEA6" w14:textId="77777777" w:rsidR="001D3B18" w:rsidRPr="00B75D19" w:rsidRDefault="001D3B18" w:rsidP="001D3B18">
            <w:pPr>
              <w:spacing w:before="120" w:after="120"/>
              <w:rPr>
                <w:sz w:val="18"/>
                <w:szCs w:val="18"/>
              </w:rPr>
            </w:pPr>
            <w:r w:rsidRPr="00B75D19">
              <w:rPr>
                <w:sz w:val="18"/>
                <w:szCs w:val="18"/>
              </w:rPr>
              <w:t>Contribution to graduate, and postgraduate and new researcher education</w:t>
            </w:r>
          </w:p>
        </w:tc>
        <w:tc>
          <w:tcPr>
            <w:tcW w:w="4312" w:type="dxa"/>
          </w:tcPr>
          <w:p w14:paraId="7684FF8B" w14:textId="77777777" w:rsidR="001D3B18" w:rsidRPr="00B75D19" w:rsidRDefault="001D3B18" w:rsidP="001D3B18">
            <w:pPr>
              <w:pStyle w:val="ListParagraph"/>
              <w:widowControl w:val="0"/>
              <w:numPr>
                <w:ilvl w:val="0"/>
                <w:numId w:val="51"/>
              </w:numPr>
              <w:suppressAutoHyphens/>
              <w:autoSpaceDE w:val="0"/>
              <w:autoSpaceDN w:val="0"/>
              <w:adjustRightInd w:val="0"/>
              <w:spacing w:before="120" w:after="120" w:line="240" w:lineRule="auto"/>
              <w:contextualSpacing w:val="0"/>
              <w:textAlignment w:val="center"/>
              <w:rPr>
                <w:sz w:val="18"/>
                <w:szCs w:val="18"/>
              </w:rPr>
            </w:pPr>
            <w:r>
              <w:rPr>
                <w:sz w:val="18"/>
                <w:szCs w:val="18"/>
              </w:rPr>
              <w:t xml:space="preserve">Consistency with evidence provided regarding other indicators under this criterion </w:t>
            </w:r>
          </w:p>
        </w:tc>
        <w:tc>
          <w:tcPr>
            <w:tcW w:w="3342" w:type="dxa"/>
          </w:tcPr>
          <w:p w14:paraId="674C5E25" w14:textId="77777777" w:rsidR="001D3B18" w:rsidRDefault="001D3B18" w:rsidP="001D3B18">
            <w:pPr>
              <w:pStyle w:val="ListParagraph"/>
              <w:widowControl w:val="0"/>
              <w:numPr>
                <w:ilvl w:val="0"/>
                <w:numId w:val="52"/>
              </w:numPr>
              <w:suppressAutoHyphens/>
              <w:autoSpaceDE w:val="0"/>
              <w:autoSpaceDN w:val="0"/>
              <w:adjustRightInd w:val="0"/>
              <w:spacing w:before="120" w:after="120" w:line="240" w:lineRule="auto"/>
              <w:contextualSpacing w:val="0"/>
              <w:textAlignment w:val="center"/>
              <w:rPr>
                <w:sz w:val="18"/>
                <w:szCs w:val="18"/>
              </w:rPr>
            </w:pPr>
            <w:r>
              <w:rPr>
                <w:sz w:val="18"/>
                <w:szCs w:val="18"/>
              </w:rPr>
              <w:t>Articulation of contribution in proposal</w:t>
            </w:r>
          </w:p>
          <w:p w14:paraId="77C4ABF2" w14:textId="77777777" w:rsidR="001D3B18" w:rsidRDefault="001D3B18" w:rsidP="001D3B18">
            <w:pPr>
              <w:pStyle w:val="ListParagraph"/>
              <w:widowControl w:val="0"/>
              <w:numPr>
                <w:ilvl w:val="0"/>
                <w:numId w:val="52"/>
              </w:numPr>
              <w:suppressAutoHyphens/>
              <w:autoSpaceDE w:val="0"/>
              <w:autoSpaceDN w:val="0"/>
              <w:adjustRightInd w:val="0"/>
              <w:spacing w:before="120" w:after="120" w:line="240" w:lineRule="auto"/>
              <w:contextualSpacing w:val="0"/>
              <w:textAlignment w:val="center"/>
              <w:rPr>
                <w:sz w:val="18"/>
                <w:szCs w:val="18"/>
              </w:rPr>
            </w:pPr>
            <w:r>
              <w:rPr>
                <w:sz w:val="18"/>
                <w:szCs w:val="18"/>
              </w:rPr>
              <w:t>Team design and resource planning</w:t>
            </w:r>
          </w:p>
          <w:p w14:paraId="4F056271" w14:textId="77777777" w:rsidR="001D3B18" w:rsidRDefault="001D3B18" w:rsidP="001D3B18">
            <w:pPr>
              <w:pStyle w:val="ListParagraph"/>
              <w:widowControl w:val="0"/>
              <w:numPr>
                <w:ilvl w:val="0"/>
                <w:numId w:val="52"/>
              </w:numPr>
              <w:suppressAutoHyphens/>
              <w:autoSpaceDE w:val="0"/>
              <w:autoSpaceDN w:val="0"/>
              <w:adjustRightInd w:val="0"/>
              <w:spacing w:before="120" w:after="120" w:line="240" w:lineRule="auto"/>
              <w:contextualSpacing w:val="0"/>
              <w:textAlignment w:val="center"/>
              <w:rPr>
                <w:sz w:val="18"/>
                <w:szCs w:val="18"/>
              </w:rPr>
            </w:pPr>
            <w:r>
              <w:rPr>
                <w:sz w:val="18"/>
                <w:szCs w:val="18"/>
              </w:rPr>
              <w:t xml:space="preserve">Records of communication of opportunities and placements </w:t>
            </w:r>
          </w:p>
          <w:p w14:paraId="1C9E68E3" w14:textId="77777777" w:rsidR="001D3B18" w:rsidRPr="00B75D19" w:rsidRDefault="001D3B18" w:rsidP="001D3B18">
            <w:pPr>
              <w:pStyle w:val="ListParagraph"/>
              <w:widowControl w:val="0"/>
              <w:numPr>
                <w:ilvl w:val="0"/>
                <w:numId w:val="52"/>
              </w:numPr>
              <w:suppressAutoHyphens/>
              <w:autoSpaceDE w:val="0"/>
              <w:autoSpaceDN w:val="0"/>
              <w:adjustRightInd w:val="0"/>
              <w:spacing w:before="120" w:after="120" w:line="240" w:lineRule="auto"/>
              <w:contextualSpacing w:val="0"/>
              <w:textAlignment w:val="center"/>
              <w:rPr>
                <w:sz w:val="18"/>
                <w:szCs w:val="18"/>
              </w:rPr>
            </w:pPr>
            <w:r>
              <w:rPr>
                <w:sz w:val="18"/>
                <w:szCs w:val="18"/>
              </w:rPr>
              <w:t xml:space="preserve">Strategies to ensure a meaningful contribution to </w:t>
            </w:r>
            <w:r w:rsidRPr="00B75D19">
              <w:rPr>
                <w:sz w:val="18"/>
                <w:szCs w:val="18"/>
              </w:rPr>
              <w:t>graduate, and postgraduate and new researcher education</w:t>
            </w:r>
          </w:p>
        </w:tc>
      </w:tr>
      <w:tr w:rsidR="001D3B18" w:rsidRPr="00B75D19" w14:paraId="6789DA99" w14:textId="77777777" w:rsidTr="001D3B18">
        <w:trPr>
          <w:cantSplit/>
        </w:trPr>
        <w:tc>
          <w:tcPr>
            <w:tcW w:w="2122" w:type="dxa"/>
          </w:tcPr>
          <w:p w14:paraId="6F4F9D24" w14:textId="77777777" w:rsidR="001D3B18" w:rsidRPr="00B75D19" w:rsidRDefault="001D3B18" w:rsidP="001D3B18">
            <w:pPr>
              <w:spacing w:before="120" w:after="120"/>
              <w:rPr>
                <w:sz w:val="18"/>
                <w:szCs w:val="18"/>
              </w:rPr>
            </w:pPr>
            <w:r w:rsidRPr="00B75D19">
              <w:rPr>
                <w:sz w:val="18"/>
                <w:szCs w:val="18"/>
              </w:rPr>
              <w:t>Expected impact on the development of New Zealand’s future workforce</w:t>
            </w:r>
          </w:p>
        </w:tc>
        <w:tc>
          <w:tcPr>
            <w:tcW w:w="4312" w:type="dxa"/>
          </w:tcPr>
          <w:p w14:paraId="5C4C5A46" w14:textId="77777777" w:rsidR="001D3B18" w:rsidRPr="00B75D19" w:rsidRDefault="001D3B18" w:rsidP="001D3B18">
            <w:pPr>
              <w:pStyle w:val="ListParagraph"/>
              <w:widowControl w:val="0"/>
              <w:numPr>
                <w:ilvl w:val="0"/>
                <w:numId w:val="53"/>
              </w:numPr>
              <w:suppressAutoHyphens/>
              <w:autoSpaceDE w:val="0"/>
              <w:autoSpaceDN w:val="0"/>
              <w:adjustRightInd w:val="0"/>
              <w:spacing w:before="120" w:after="120" w:line="240" w:lineRule="auto"/>
              <w:contextualSpacing w:val="0"/>
              <w:textAlignment w:val="center"/>
              <w:rPr>
                <w:sz w:val="18"/>
                <w:szCs w:val="18"/>
              </w:rPr>
            </w:pPr>
            <w:r>
              <w:rPr>
                <w:sz w:val="18"/>
                <w:szCs w:val="18"/>
              </w:rPr>
              <w:t>Consistency with evidence provided regarding other criteria including contribution to New Zealand’s future development, commitment to equity</w:t>
            </w:r>
          </w:p>
        </w:tc>
        <w:tc>
          <w:tcPr>
            <w:tcW w:w="3342" w:type="dxa"/>
          </w:tcPr>
          <w:p w14:paraId="7830145B" w14:textId="77777777" w:rsidR="001D3B18" w:rsidRPr="00B75D19" w:rsidRDefault="001D3B18" w:rsidP="001D3B18">
            <w:pPr>
              <w:pStyle w:val="ListParagraph"/>
              <w:widowControl w:val="0"/>
              <w:numPr>
                <w:ilvl w:val="0"/>
                <w:numId w:val="54"/>
              </w:numPr>
              <w:suppressAutoHyphens/>
              <w:autoSpaceDE w:val="0"/>
              <w:autoSpaceDN w:val="0"/>
              <w:adjustRightInd w:val="0"/>
              <w:spacing w:before="120" w:after="120" w:line="240" w:lineRule="auto"/>
              <w:contextualSpacing w:val="0"/>
              <w:textAlignment w:val="center"/>
              <w:rPr>
                <w:sz w:val="18"/>
                <w:szCs w:val="18"/>
              </w:rPr>
            </w:pPr>
            <w:r>
              <w:rPr>
                <w:sz w:val="18"/>
                <w:szCs w:val="18"/>
              </w:rPr>
              <w:t>Clear explanation in proposal about the expected impact</w:t>
            </w:r>
          </w:p>
        </w:tc>
      </w:tr>
      <w:tr w:rsidR="001D3B18" w:rsidRPr="00B75D19" w14:paraId="1C408485" w14:textId="77777777" w:rsidTr="001D3B18">
        <w:trPr>
          <w:cantSplit/>
        </w:trPr>
        <w:tc>
          <w:tcPr>
            <w:tcW w:w="2122" w:type="dxa"/>
          </w:tcPr>
          <w:p w14:paraId="2E93FD05" w14:textId="77777777" w:rsidR="001D3B18" w:rsidRPr="00B75D19" w:rsidRDefault="001D3B18" w:rsidP="001D3B18">
            <w:pPr>
              <w:spacing w:before="120" w:after="120"/>
              <w:rPr>
                <w:sz w:val="18"/>
                <w:szCs w:val="18"/>
              </w:rPr>
            </w:pPr>
            <w:r w:rsidRPr="00B75D19">
              <w:rPr>
                <w:sz w:val="18"/>
                <w:szCs w:val="18"/>
              </w:rPr>
              <w:t>Contribution to the development of a culture of innovation and wealth creation in New Zealand</w:t>
            </w:r>
          </w:p>
        </w:tc>
        <w:tc>
          <w:tcPr>
            <w:tcW w:w="4312" w:type="dxa"/>
          </w:tcPr>
          <w:p w14:paraId="7E5E6FB2" w14:textId="77777777" w:rsidR="001D3B18" w:rsidRPr="00B75D19" w:rsidRDefault="001D3B18" w:rsidP="001D3B18">
            <w:pPr>
              <w:pStyle w:val="ListParagraph"/>
              <w:widowControl w:val="0"/>
              <w:numPr>
                <w:ilvl w:val="0"/>
                <w:numId w:val="55"/>
              </w:numPr>
              <w:suppressAutoHyphens/>
              <w:autoSpaceDE w:val="0"/>
              <w:autoSpaceDN w:val="0"/>
              <w:adjustRightInd w:val="0"/>
              <w:spacing w:before="120" w:after="120" w:line="240" w:lineRule="auto"/>
              <w:contextualSpacing w:val="0"/>
              <w:textAlignment w:val="center"/>
              <w:rPr>
                <w:sz w:val="18"/>
                <w:szCs w:val="18"/>
              </w:rPr>
            </w:pPr>
            <w:r>
              <w:rPr>
                <w:sz w:val="18"/>
                <w:szCs w:val="18"/>
              </w:rPr>
              <w:t>Consistency with evidence provided regarding criteria related to contribution to New Zealand’s future development</w:t>
            </w:r>
          </w:p>
        </w:tc>
        <w:tc>
          <w:tcPr>
            <w:tcW w:w="3342" w:type="dxa"/>
          </w:tcPr>
          <w:p w14:paraId="07EFF96D" w14:textId="77777777" w:rsidR="001D3B18" w:rsidRPr="00B75D19" w:rsidRDefault="001D3B18" w:rsidP="001D3B18">
            <w:pPr>
              <w:pStyle w:val="ListParagraph"/>
              <w:widowControl w:val="0"/>
              <w:numPr>
                <w:ilvl w:val="0"/>
                <w:numId w:val="56"/>
              </w:numPr>
              <w:suppressAutoHyphens/>
              <w:autoSpaceDE w:val="0"/>
              <w:autoSpaceDN w:val="0"/>
              <w:adjustRightInd w:val="0"/>
              <w:spacing w:before="120" w:after="120" w:line="240" w:lineRule="auto"/>
              <w:contextualSpacing w:val="0"/>
              <w:textAlignment w:val="center"/>
              <w:rPr>
                <w:sz w:val="18"/>
                <w:szCs w:val="18"/>
              </w:rPr>
            </w:pPr>
            <w:r>
              <w:rPr>
                <w:sz w:val="18"/>
                <w:szCs w:val="18"/>
              </w:rPr>
              <w:t>Clear explanation in proposal about how the Centre will contribute</w:t>
            </w:r>
          </w:p>
        </w:tc>
      </w:tr>
      <w:tr w:rsidR="001D3B18" w:rsidRPr="00B75D19" w14:paraId="54B2A5A9" w14:textId="77777777" w:rsidTr="001D3B18">
        <w:trPr>
          <w:cantSplit/>
        </w:trPr>
        <w:tc>
          <w:tcPr>
            <w:tcW w:w="2122" w:type="dxa"/>
          </w:tcPr>
          <w:p w14:paraId="7228A573" w14:textId="77777777" w:rsidR="001D3B18" w:rsidRPr="00B75D19" w:rsidRDefault="001D3B18" w:rsidP="001D3B18">
            <w:pPr>
              <w:spacing w:before="120" w:after="120"/>
              <w:rPr>
                <w:sz w:val="18"/>
                <w:szCs w:val="18"/>
              </w:rPr>
            </w:pPr>
            <w:r w:rsidRPr="00B75D19">
              <w:rPr>
                <w:sz w:val="18"/>
                <w:szCs w:val="18"/>
              </w:rPr>
              <w:lastRenderedPageBreak/>
              <w:t xml:space="preserve">Commitment to </w:t>
            </w:r>
            <w:proofErr w:type="spellStart"/>
            <w:r w:rsidRPr="00B75D19">
              <w:rPr>
                <w:sz w:val="18"/>
                <w:szCs w:val="18"/>
              </w:rPr>
              <w:t>prioritising</w:t>
            </w:r>
            <w:proofErr w:type="spellEnd"/>
            <w:r w:rsidRPr="00B75D19">
              <w:rPr>
                <w:sz w:val="18"/>
                <w:szCs w:val="18"/>
              </w:rPr>
              <w:t xml:space="preserve"> equity and wellbeing outcomes, including encouraging and enabling diversity and inclusion for Māori, Pacific peoples, and other under-represented groups in teaching activities</w:t>
            </w:r>
          </w:p>
        </w:tc>
        <w:tc>
          <w:tcPr>
            <w:tcW w:w="4312" w:type="dxa"/>
          </w:tcPr>
          <w:p w14:paraId="1C602364" w14:textId="77777777" w:rsidR="001D3B18" w:rsidRPr="00B75D19" w:rsidRDefault="001D3B18" w:rsidP="001D3B18">
            <w:pPr>
              <w:pStyle w:val="ListParagraph"/>
              <w:widowControl w:val="0"/>
              <w:numPr>
                <w:ilvl w:val="0"/>
                <w:numId w:val="57"/>
              </w:numPr>
              <w:suppressAutoHyphens/>
              <w:autoSpaceDE w:val="0"/>
              <w:autoSpaceDN w:val="0"/>
              <w:adjustRightInd w:val="0"/>
              <w:spacing w:before="120" w:after="120" w:line="240" w:lineRule="auto"/>
              <w:contextualSpacing w:val="0"/>
              <w:textAlignment w:val="center"/>
              <w:rPr>
                <w:sz w:val="18"/>
                <w:szCs w:val="18"/>
              </w:rPr>
            </w:pPr>
            <w:r>
              <w:rPr>
                <w:sz w:val="18"/>
                <w:szCs w:val="18"/>
              </w:rPr>
              <w:t>Consistency with evidence provided regarding other relevant criteria, including diversity and inclusion</w:t>
            </w:r>
          </w:p>
        </w:tc>
        <w:tc>
          <w:tcPr>
            <w:tcW w:w="3342" w:type="dxa"/>
          </w:tcPr>
          <w:p w14:paraId="2F3A7B7C" w14:textId="77777777" w:rsidR="001D3B18" w:rsidRDefault="001D3B18" w:rsidP="001D3B18">
            <w:pPr>
              <w:pStyle w:val="ListParagraph"/>
              <w:widowControl w:val="0"/>
              <w:numPr>
                <w:ilvl w:val="0"/>
                <w:numId w:val="58"/>
              </w:numPr>
              <w:suppressAutoHyphens/>
              <w:autoSpaceDE w:val="0"/>
              <w:autoSpaceDN w:val="0"/>
              <w:adjustRightInd w:val="0"/>
              <w:spacing w:before="120" w:after="120" w:line="240" w:lineRule="auto"/>
              <w:contextualSpacing w:val="0"/>
              <w:textAlignment w:val="center"/>
              <w:rPr>
                <w:sz w:val="18"/>
                <w:szCs w:val="18"/>
              </w:rPr>
            </w:pPr>
            <w:r>
              <w:rPr>
                <w:sz w:val="18"/>
                <w:szCs w:val="18"/>
              </w:rPr>
              <w:t xml:space="preserve">Clear statement in the proposal about this commitment </w:t>
            </w:r>
          </w:p>
          <w:p w14:paraId="71A01AD0" w14:textId="77777777" w:rsidR="001D3B18" w:rsidRDefault="001D3B18" w:rsidP="001D3B18">
            <w:pPr>
              <w:pStyle w:val="ListParagraph"/>
              <w:widowControl w:val="0"/>
              <w:numPr>
                <w:ilvl w:val="0"/>
                <w:numId w:val="58"/>
              </w:numPr>
              <w:suppressAutoHyphens/>
              <w:autoSpaceDE w:val="0"/>
              <w:autoSpaceDN w:val="0"/>
              <w:adjustRightInd w:val="0"/>
              <w:spacing w:before="120" w:after="120" w:line="240" w:lineRule="auto"/>
              <w:contextualSpacing w:val="0"/>
              <w:textAlignment w:val="center"/>
              <w:rPr>
                <w:sz w:val="18"/>
                <w:szCs w:val="18"/>
              </w:rPr>
            </w:pPr>
            <w:proofErr w:type="spellStart"/>
            <w:r>
              <w:rPr>
                <w:sz w:val="18"/>
                <w:szCs w:val="18"/>
              </w:rPr>
              <w:t>Organisation</w:t>
            </w:r>
            <w:proofErr w:type="spellEnd"/>
            <w:r>
              <w:rPr>
                <w:sz w:val="18"/>
                <w:szCs w:val="18"/>
              </w:rPr>
              <w:t xml:space="preserve"> charts</w:t>
            </w:r>
          </w:p>
          <w:p w14:paraId="26318471" w14:textId="77777777" w:rsidR="001D3B18" w:rsidRPr="00B75D19" w:rsidRDefault="001D3B18" w:rsidP="001D3B18">
            <w:pPr>
              <w:pStyle w:val="ListParagraph"/>
              <w:widowControl w:val="0"/>
              <w:numPr>
                <w:ilvl w:val="0"/>
                <w:numId w:val="58"/>
              </w:numPr>
              <w:suppressAutoHyphens/>
              <w:autoSpaceDE w:val="0"/>
              <w:autoSpaceDN w:val="0"/>
              <w:adjustRightInd w:val="0"/>
              <w:spacing w:before="120" w:after="120" w:line="240" w:lineRule="auto"/>
              <w:contextualSpacing w:val="0"/>
              <w:textAlignment w:val="center"/>
              <w:rPr>
                <w:sz w:val="18"/>
                <w:szCs w:val="18"/>
              </w:rPr>
            </w:pPr>
            <w:r>
              <w:rPr>
                <w:sz w:val="18"/>
                <w:szCs w:val="18"/>
              </w:rPr>
              <w:t>Staff turnover information</w:t>
            </w:r>
          </w:p>
        </w:tc>
      </w:tr>
      <w:tr w:rsidR="001D3B18" w:rsidRPr="006220C1" w14:paraId="2476F5C9" w14:textId="77777777" w:rsidTr="001D3B18">
        <w:trPr>
          <w:cantSplit/>
        </w:trPr>
        <w:tc>
          <w:tcPr>
            <w:tcW w:w="9776" w:type="dxa"/>
            <w:gridSpan w:val="3"/>
          </w:tcPr>
          <w:p w14:paraId="648A3097" w14:textId="77777777" w:rsidR="001D3B18" w:rsidRPr="006220C1" w:rsidRDefault="001D3B18" w:rsidP="001D3B18">
            <w:pPr>
              <w:keepNext/>
              <w:spacing w:before="120" w:after="120"/>
              <w:rPr>
                <w:b/>
              </w:rPr>
            </w:pPr>
            <w:r w:rsidRPr="006220C1">
              <w:rPr>
                <w:b/>
              </w:rPr>
              <w:t>Contribution to New Zealand’s future development (weighting 20 points)</w:t>
            </w:r>
          </w:p>
        </w:tc>
      </w:tr>
      <w:tr w:rsidR="001D3B18" w:rsidRPr="00B75D19" w14:paraId="070AA700" w14:textId="77777777" w:rsidTr="001D3B18">
        <w:trPr>
          <w:cantSplit/>
        </w:trPr>
        <w:tc>
          <w:tcPr>
            <w:tcW w:w="2122" w:type="dxa"/>
          </w:tcPr>
          <w:p w14:paraId="02BFED33" w14:textId="77777777" w:rsidR="001D3B18" w:rsidRPr="00B75D19" w:rsidRDefault="001D3B18" w:rsidP="001D3B18">
            <w:pPr>
              <w:spacing w:before="120" w:after="120"/>
              <w:rPr>
                <w:sz w:val="18"/>
                <w:szCs w:val="18"/>
              </w:rPr>
            </w:pPr>
            <w:r w:rsidRPr="00B75D19">
              <w:rPr>
                <w:sz w:val="18"/>
                <w:szCs w:val="18"/>
              </w:rPr>
              <w:t>Potential for the research to have public good and/or economic impact in New Zealand</w:t>
            </w:r>
          </w:p>
        </w:tc>
        <w:tc>
          <w:tcPr>
            <w:tcW w:w="4312" w:type="dxa"/>
          </w:tcPr>
          <w:p w14:paraId="17FB7474" w14:textId="77777777" w:rsidR="001D3B18" w:rsidRDefault="001D3B18" w:rsidP="001D3B18">
            <w:pPr>
              <w:pStyle w:val="ListParagraph"/>
              <w:keepNext/>
              <w:widowControl w:val="0"/>
              <w:numPr>
                <w:ilvl w:val="0"/>
                <w:numId w:val="59"/>
              </w:numPr>
              <w:suppressAutoHyphens/>
              <w:autoSpaceDE w:val="0"/>
              <w:autoSpaceDN w:val="0"/>
              <w:adjustRightInd w:val="0"/>
              <w:spacing w:before="120" w:after="120" w:line="240" w:lineRule="auto"/>
              <w:contextualSpacing w:val="0"/>
              <w:textAlignment w:val="center"/>
              <w:rPr>
                <w:sz w:val="18"/>
                <w:szCs w:val="18"/>
              </w:rPr>
            </w:pPr>
            <w:r>
              <w:rPr>
                <w:sz w:val="18"/>
                <w:szCs w:val="18"/>
              </w:rPr>
              <w:t>The focus of the proposal on delivering public good and economic impacts</w:t>
            </w:r>
          </w:p>
          <w:p w14:paraId="24AF3F17" w14:textId="77777777" w:rsidR="001D3B18" w:rsidRDefault="001D3B18" w:rsidP="001D3B18">
            <w:pPr>
              <w:pStyle w:val="ListParagraph"/>
              <w:keepNext/>
              <w:widowControl w:val="0"/>
              <w:numPr>
                <w:ilvl w:val="0"/>
                <w:numId w:val="59"/>
              </w:numPr>
              <w:suppressAutoHyphens/>
              <w:autoSpaceDE w:val="0"/>
              <w:autoSpaceDN w:val="0"/>
              <w:adjustRightInd w:val="0"/>
              <w:spacing w:before="120" w:after="120" w:line="240" w:lineRule="auto"/>
              <w:contextualSpacing w:val="0"/>
              <w:textAlignment w:val="center"/>
              <w:rPr>
                <w:sz w:val="18"/>
                <w:szCs w:val="18"/>
              </w:rPr>
            </w:pPr>
            <w:r w:rsidRPr="009605FD">
              <w:rPr>
                <w:sz w:val="18"/>
                <w:szCs w:val="18"/>
              </w:rPr>
              <w:t>The extent to which the Centre duplicates or expands existing capabilities within New Zealand’s research system</w:t>
            </w:r>
          </w:p>
          <w:p w14:paraId="721421A1" w14:textId="77777777" w:rsidR="001D3B18" w:rsidRPr="00B75D19" w:rsidRDefault="001D3B18" w:rsidP="001D3B18">
            <w:pPr>
              <w:pStyle w:val="ListParagraph"/>
              <w:keepNext/>
              <w:widowControl w:val="0"/>
              <w:numPr>
                <w:ilvl w:val="0"/>
                <w:numId w:val="59"/>
              </w:numPr>
              <w:suppressAutoHyphens/>
              <w:autoSpaceDE w:val="0"/>
              <w:autoSpaceDN w:val="0"/>
              <w:adjustRightInd w:val="0"/>
              <w:spacing w:before="120" w:after="120" w:line="240" w:lineRule="auto"/>
              <w:contextualSpacing w:val="0"/>
              <w:textAlignment w:val="center"/>
              <w:rPr>
                <w:sz w:val="18"/>
                <w:szCs w:val="18"/>
              </w:rPr>
            </w:pPr>
            <w:r w:rsidRPr="009605FD">
              <w:rPr>
                <w:sz w:val="18"/>
                <w:szCs w:val="18"/>
              </w:rPr>
              <w:t xml:space="preserve">The extent to which new </w:t>
            </w:r>
            <w:proofErr w:type="spellStart"/>
            <w:r w:rsidRPr="009605FD">
              <w:rPr>
                <w:sz w:val="18"/>
                <w:szCs w:val="18"/>
              </w:rPr>
              <w:t>Centres</w:t>
            </w:r>
            <w:proofErr w:type="spellEnd"/>
            <w:r w:rsidRPr="009605FD">
              <w:rPr>
                <w:sz w:val="18"/>
                <w:szCs w:val="18"/>
              </w:rPr>
              <w:t xml:space="preserve"> describe their potential to generate, and existing </w:t>
            </w:r>
            <w:proofErr w:type="spellStart"/>
            <w:r w:rsidRPr="009605FD">
              <w:rPr>
                <w:sz w:val="18"/>
                <w:szCs w:val="18"/>
              </w:rPr>
              <w:t>Centres</w:t>
            </w:r>
            <w:proofErr w:type="spellEnd"/>
            <w:r w:rsidRPr="009605FD">
              <w:rPr>
                <w:sz w:val="18"/>
                <w:szCs w:val="18"/>
              </w:rPr>
              <w:t xml:space="preserve"> plan to maintain, their value through capability and network development</w:t>
            </w:r>
          </w:p>
        </w:tc>
        <w:tc>
          <w:tcPr>
            <w:tcW w:w="3342" w:type="dxa"/>
          </w:tcPr>
          <w:p w14:paraId="095B1A3F" w14:textId="77777777" w:rsidR="001D3B18" w:rsidRPr="00B75D19" w:rsidRDefault="001D3B18" w:rsidP="001D3B18">
            <w:pPr>
              <w:pStyle w:val="ListParagraph"/>
              <w:widowControl w:val="0"/>
              <w:numPr>
                <w:ilvl w:val="0"/>
                <w:numId w:val="60"/>
              </w:numPr>
              <w:suppressAutoHyphens/>
              <w:autoSpaceDE w:val="0"/>
              <w:autoSpaceDN w:val="0"/>
              <w:adjustRightInd w:val="0"/>
              <w:spacing w:before="120" w:after="120" w:line="240" w:lineRule="auto"/>
              <w:contextualSpacing w:val="0"/>
              <w:textAlignment w:val="center"/>
              <w:rPr>
                <w:sz w:val="18"/>
                <w:szCs w:val="18"/>
              </w:rPr>
            </w:pPr>
            <w:r>
              <w:rPr>
                <w:sz w:val="18"/>
                <w:szCs w:val="18"/>
              </w:rPr>
              <w:t>Clear statement in proposal about the potential impacts</w:t>
            </w:r>
          </w:p>
        </w:tc>
      </w:tr>
      <w:tr w:rsidR="001D3B18" w:rsidRPr="00B75D19" w14:paraId="4D320A72" w14:textId="77777777" w:rsidTr="001D3B18">
        <w:trPr>
          <w:cantSplit/>
        </w:trPr>
        <w:tc>
          <w:tcPr>
            <w:tcW w:w="2122" w:type="dxa"/>
          </w:tcPr>
          <w:p w14:paraId="3EB562BF" w14:textId="77777777" w:rsidR="001D3B18" w:rsidRPr="00B75D19" w:rsidRDefault="001D3B18" w:rsidP="001D3B18">
            <w:pPr>
              <w:spacing w:before="120" w:after="120"/>
              <w:rPr>
                <w:sz w:val="18"/>
                <w:szCs w:val="18"/>
              </w:rPr>
            </w:pPr>
            <w:r w:rsidRPr="00B75D19">
              <w:rPr>
                <w:sz w:val="18"/>
                <w:szCs w:val="18"/>
              </w:rPr>
              <w:t>Commitment to engagement and exchange with potential stakeholders/end-users</w:t>
            </w:r>
          </w:p>
        </w:tc>
        <w:tc>
          <w:tcPr>
            <w:tcW w:w="4312" w:type="dxa"/>
          </w:tcPr>
          <w:p w14:paraId="4F9A189F" w14:textId="77777777" w:rsidR="001D3B18" w:rsidRDefault="001D3B18" w:rsidP="001D3B18">
            <w:pPr>
              <w:pStyle w:val="ListParagraph"/>
              <w:widowControl w:val="0"/>
              <w:numPr>
                <w:ilvl w:val="0"/>
                <w:numId w:val="61"/>
              </w:numPr>
              <w:suppressAutoHyphens/>
              <w:autoSpaceDE w:val="0"/>
              <w:autoSpaceDN w:val="0"/>
              <w:adjustRightInd w:val="0"/>
              <w:spacing w:before="120" w:after="120" w:line="240" w:lineRule="auto"/>
              <w:contextualSpacing w:val="0"/>
              <w:textAlignment w:val="center"/>
              <w:rPr>
                <w:sz w:val="18"/>
                <w:szCs w:val="18"/>
              </w:rPr>
            </w:pPr>
            <w:r>
              <w:rPr>
                <w:sz w:val="18"/>
                <w:szCs w:val="18"/>
              </w:rPr>
              <w:t>t</w:t>
            </w:r>
            <w:r w:rsidRPr="009605FD">
              <w:rPr>
                <w:sz w:val="18"/>
                <w:szCs w:val="18"/>
              </w:rPr>
              <w:t>he understanding shown of the research needs of New Zealand communities and industries</w:t>
            </w:r>
          </w:p>
          <w:p w14:paraId="65AF606E" w14:textId="77777777" w:rsidR="001D3B18" w:rsidRDefault="001D3B18" w:rsidP="001D3B18">
            <w:pPr>
              <w:pStyle w:val="ListParagraph"/>
              <w:widowControl w:val="0"/>
              <w:numPr>
                <w:ilvl w:val="0"/>
                <w:numId w:val="61"/>
              </w:numPr>
              <w:suppressAutoHyphens/>
              <w:autoSpaceDE w:val="0"/>
              <w:autoSpaceDN w:val="0"/>
              <w:adjustRightInd w:val="0"/>
              <w:spacing w:before="120" w:after="120" w:line="240" w:lineRule="auto"/>
              <w:contextualSpacing w:val="0"/>
              <w:textAlignment w:val="center"/>
              <w:rPr>
                <w:sz w:val="18"/>
                <w:szCs w:val="18"/>
              </w:rPr>
            </w:pPr>
            <w:r w:rsidRPr="009605FD">
              <w:rPr>
                <w:sz w:val="18"/>
                <w:szCs w:val="18"/>
              </w:rPr>
              <w:t>Plans for effective translation of research and knowledge into application for new and existing commercial success, and/or social or environmental benefits</w:t>
            </w:r>
          </w:p>
          <w:p w14:paraId="14133F8B" w14:textId="77777777" w:rsidR="001D3B18" w:rsidRDefault="001D3B18" w:rsidP="001D3B18">
            <w:pPr>
              <w:pStyle w:val="ListParagraph"/>
              <w:widowControl w:val="0"/>
              <w:numPr>
                <w:ilvl w:val="0"/>
                <w:numId w:val="61"/>
              </w:numPr>
              <w:suppressAutoHyphens/>
              <w:autoSpaceDE w:val="0"/>
              <w:autoSpaceDN w:val="0"/>
              <w:adjustRightInd w:val="0"/>
              <w:spacing w:before="120" w:after="120" w:line="240" w:lineRule="auto"/>
              <w:contextualSpacing w:val="0"/>
              <w:textAlignment w:val="center"/>
              <w:rPr>
                <w:sz w:val="18"/>
                <w:szCs w:val="18"/>
              </w:rPr>
            </w:pPr>
            <w:r w:rsidRPr="009605FD">
              <w:rPr>
                <w:sz w:val="18"/>
                <w:szCs w:val="18"/>
              </w:rPr>
              <w:t xml:space="preserve">Involvement of relevant sector in determining the Centre’s research </w:t>
            </w:r>
            <w:proofErr w:type="spellStart"/>
            <w:r w:rsidRPr="009605FD">
              <w:rPr>
                <w:sz w:val="18"/>
                <w:szCs w:val="18"/>
              </w:rPr>
              <w:t>programme</w:t>
            </w:r>
            <w:proofErr w:type="spellEnd"/>
          </w:p>
          <w:p w14:paraId="41797A55" w14:textId="77777777" w:rsidR="001D3B18" w:rsidRPr="00B75D19" w:rsidRDefault="001D3B18" w:rsidP="001D3B18">
            <w:pPr>
              <w:pStyle w:val="ListParagraph"/>
              <w:widowControl w:val="0"/>
              <w:numPr>
                <w:ilvl w:val="0"/>
                <w:numId w:val="61"/>
              </w:numPr>
              <w:suppressAutoHyphens/>
              <w:autoSpaceDE w:val="0"/>
              <w:autoSpaceDN w:val="0"/>
              <w:adjustRightInd w:val="0"/>
              <w:spacing w:before="120" w:after="120" w:line="240" w:lineRule="auto"/>
              <w:contextualSpacing w:val="0"/>
              <w:textAlignment w:val="center"/>
              <w:rPr>
                <w:sz w:val="18"/>
                <w:szCs w:val="18"/>
              </w:rPr>
            </w:pPr>
            <w:r w:rsidRPr="009605FD">
              <w:rPr>
                <w:sz w:val="18"/>
                <w:szCs w:val="18"/>
              </w:rPr>
              <w:t>Demonstration of innovative value from the new or expanded activity in service or policy development, or in enhancing productivity, developing new products and helping New Zealand firms compete in high-value products and services</w:t>
            </w:r>
          </w:p>
        </w:tc>
        <w:tc>
          <w:tcPr>
            <w:tcW w:w="3342" w:type="dxa"/>
          </w:tcPr>
          <w:p w14:paraId="6C56E99D" w14:textId="77777777" w:rsidR="001D3B18" w:rsidRDefault="001D3B18" w:rsidP="001D3B18">
            <w:pPr>
              <w:pStyle w:val="ListParagraph"/>
              <w:widowControl w:val="0"/>
              <w:numPr>
                <w:ilvl w:val="0"/>
                <w:numId w:val="62"/>
              </w:numPr>
              <w:suppressAutoHyphens/>
              <w:autoSpaceDE w:val="0"/>
              <w:autoSpaceDN w:val="0"/>
              <w:adjustRightInd w:val="0"/>
              <w:spacing w:before="120" w:after="120" w:line="240" w:lineRule="auto"/>
              <w:contextualSpacing w:val="0"/>
              <w:textAlignment w:val="center"/>
              <w:rPr>
                <w:sz w:val="18"/>
                <w:szCs w:val="18"/>
              </w:rPr>
            </w:pPr>
            <w:r>
              <w:rPr>
                <w:sz w:val="18"/>
                <w:szCs w:val="18"/>
              </w:rPr>
              <w:t>The proposal</w:t>
            </w:r>
          </w:p>
          <w:p w14:paraId="5D4D2AF6" w14:textId="77777777" w:rsidR="001D3B18" w:rsidRDefault="001D3B18" w:rsidP="001D3B18">
            <w:pPr>
              <w:pStyle w:val="ListParagraph"/>
              <w:widowControl w:val="0"/>
              <w:numPr>
                <w:ilvl w:val="0"/>
                <w:numId w:val="62"/>
              </w:numPr>
              <w:suppressAutoHyphens/>
              <w:autoSpaceDE w:val="0"/>
              <w:autoSpaceDN w:val="0"/>
              <w:adjustRightInd w:val="0"/>
              <w:spacing w:before="120" w:after="120" w:line="240" w:lineRule="auto"/>
              <w:contextualSpacing w:val="0"/>
              <w:textAlignment w:val="center"/>
              <w:rPr>
                <w:sz w:val="18"/>
                <w:szCs w:val="18"/>
              </w:rPr>
            </w:pPr>
            <w:r>
              <w:rPr>
                <w:sz w:val="18"/>
                <w:szCs w:val="18"/>
              </w:rPr>
              <w:t xml:space="preserve">Centre strategy and business plan, and specific plans for translation of research, </w:t>
            </w:r>
            <w:proofErr w:type="spellStart"/>
            <w:r>
              <w:rPr>
                <w:sz w:val="18"/>
                <w:szCs w:val="18"/>
              </w:rPr>
              <w:t>commercialisation</w:t>
            </w:r>
            <w:proofErr w:type="spellEnd"/>
          </w:p>
          <w:p w14:paraId="7476142D" w14:textId="77777777" w:rsidR="001D3B18" w:rsidRDefault="001D3B18" w:rsidP="001D3B18">
            <w:pPr>
              <w:pStyle w:val="ListParagraph"/>
              <w:widowControl w:val="0"/>
              <w:numPr>
                <w:ilvl w:val="0"/>
                <w:numId w:val="62"/>
              </w:numPr>
              <w:suppressAutoHyphens/>
              <w:autoSpaceDE w:val="0"/>
              <w:autoSpaceDN w:val="0"/>
              <w:adjustRightInd w:val="0"/>
              <w:spacing w:before="120" w:after="120" w:line="240" w:lineRule="auto"/>
              <w:contextualSpacing w:val="0"/>
              <w:textAlignment w:val="center"/>
              <w:rPr>
                <w:sz w:val="18"/>
                <w:szCs w:val="18"/>
              </w:rPr>
            </w:pPr>
            <w:r>
              <w:rPr>
                <w:sz w:val="18"/>
                <w:szCs w:val="18"/>
              </w:rPr>
              <w:t>Engagement schedules and records of meetings</w:t>
            </w:r>
          </w:p>
          <w:p w14:paraId="70F1095E" w14:textId="77777777" w:rsidR="001D3B18" w:rsidRDefault="001D3B18" w:rsidP="001D3B18">
            <w:pPr>
              <w:pStyle w:val="ListParagraph"/>
              <w:widowControl w:val="0"/>
              <w:numPr>
                <w:ilvl w:val="0"/>
                <w:numId w:val="62"/>
              </w:numPr>
              <w:suppressAutoHyphens/>
              <w:autoSpaceDE w:val="0"/>
              <w:autoSpaceDN w:val="0"/>
              <w:adjustRightInd w:val="0"/>
              <w:spacing w:before="120" w:after="120" w:line="240" w:lineRule="auto"/>
              <w:contextualSpacing w:val="0"/>
              <w:textAlignment w:val="center"/>
              <w:rPr>
                <w:sz w:val="18"/>
                <w:szCs w:val="18"/>
              </w:rPr>
            </w:pPr>
            <w:r>
              <w:rPr>
                <w:sz w:val="18"/>
                <w:szCs w:val="18"/>
              </w:rPr>
              <w:t>Communications plans and strategies</w:t>
            </w:r>
          </w:p>
          <w:p w14:paraId="6A014146" w14:textId="77777777" w:rsidR="001D3B18" w:rsidRPr="00B75D19" w:rsidRDefault="001D3B18" w:rsidP="001D3B18">
            <w:pPr>
              <w:pStyle w:val="ListParagraph"/>
              <w:widowControl w:val="0"/>
              <w:numPr>
                <w:ilvl w:val="0"/>
                <w:numId w:val="62"/>
              </w:numPr>
              <w:suppressAutoHyphens/>
              <w:autoSpaceDE w:val="0"/>
              <w:autoSpaceDN w:val="0"/>
              <w:adjustRightInd w:val="0"/>
              <w:spacing w:before="120" w:after="120" w:line="240" w:lineRule="auto"/>
              <w:contextualSpacing w:val="0"/>
              <w:textAlignment w:val="center"/>
              <w:rPr>
                <w:sz w:val="18"/>
                <w:szCs w:val="18"/>
              </w:rPr>
            </w:pPr>
            <w:r>
              <w:rPr>
                <w:sz w:val="18"/>
                <w:szCs w:val="18"/>
              </w:rPr>
              <w:t>Records of sales or other arrangements that resulted in value being derived</w:t>
            </w:r>
          </w:p>
        </w:tc>
      </w:tr>
      <w:tr w:rsidR="001D3B18" w:rsidRPr="00B75D19" w14:paraId="0E670CEB" w14:textId="77777777" w:rsidTr="001D3B18">
        <w:trPr>
          <w:cantSplit/>
        </w:trPr>
        <w:tc>
          <w:tcPr>
            <w:tcW w:w="2122" w:type="dxa"/>
          </w:tcPr>
          <w:p w14:paraId="13C7A676" w14:textId="77777777" w:rsidR="001D3B18" w:rsidRPr="00B75D19" w:rsidRDefault="001D3B18" w:rsidP="001D3B18">
            <w:pPr>
              <w:spacing w:before="120" w:after="120"/>
              <w:rPr>
                <w:sz w:val="18"/>
                <w:szCs w:val="18"/>
              </w:rPr>
            </w:pPr>
            <w:r w:rsidRPr="00B75D19">
              <w:rPr>
                <w:sz w:val="18"/>
                <w:szCs w:val="18"/>
              </w:rPr>
              <w:lastRenderedPageBreak/>
              <w:t>Strength of the intention to drive the connections that lead to research translation</w:t>
            </w:r>
          </w:p>
        </w:tc>
        <w:tc>
          <w:tcPr>
            <w:tcW w:w="4312" w:type="dxa"/>
          </w:tcPr>
          <w:p w14:paraId="6D49B7AF" w14:textId="77777777" w:rsidR="001D3B18" w:rsidRDefault="001D3B18" w:rsidP="001D3B18">
            <w:pPr>
              <w:pStyle w:val="ListParagraph"/>
              <w:widowControl w:val="0"/>
              <w:numPr>
                <w:ilvl w:val="0"/>
                <w:numId w:val="63"/>
              </w:numPr>
              <w:suppressAutoHyphens/>
              <w:autoSpaceDE w:val="0"/>
              <w:autoSpaceDN w:val="0"/>
              <w:adjustRightInd w:val="0"/>
              <w:spacing w:before="120" w:after="120" w:line="240" w:lineRule="auto"/>
              <w:contextualSpacing w:val="0"/>
              <w:textAlignment w:val="center"/>
              <w:rPr>
                <w:sz w:val="18"/>
                <w:szCs w:val="18"/>
              </w:rPr>
            </w:pPr>
            <w:r w:rsidRPr="009605FD">
              <w:rPr>
                <w:sz w:val="18"/>
                <w:szCs w:val="18"/>
              </w:rPr>
              <w:t>Relationship</w:t>
            </w:r>
            <w:r>
              <w:rPr>
                <w:sz w:val="18"/>
                <w:szCs w:val="18"/>
              </w:rPr>
              <w:t>s with</w:t>
            </w:r>
            <w:r w:rsidRPr="009605FD">
              <w:rPr>
                <w:sz w:val="18"/>
                <w:szCs w:val="18"/>
              </w:rPr>
              <w:t xml:space="preserve"> other groups in the particular field of research</w:t>
            </w:r>
          </w:p>
          <w:p w14:paraId="4018A4F8" w14:textId="77777777" w:rsidR="001D3B18" w:rsidRDefault="001D3B18" w:rsidP="001D3B18">
            <w:pPr>
              <w:pStyle w:val="ListParagraph"/>
              <w:widowControl w:val="0"/>
              <w:numPr>
                <w:ilvl w:val="0"/>
                <w:numId w:val="63"/>
              </w:numPr>
              <w:suppressAutoHyphens/>
              <w:autoSpaceDE w:val="0"/>
              <w:autoSpaceDN w:val="0"/>
              <w:adjustRightInd w:val="0"/>
              <w:spacing w:before="120" w:after="120" w:line="240" w:lineRule="auto"/>
              <w:contextualSpacing w:val="0"/>
              <w:textAlignment w:val="center"/>
              <w:rPr>
                <w:sz w:val="18"/>
                <w:szCs w:val="18"/>
              </w:rPr>
            </w:pPr>
            <w:r w:rsidRPr="009605FD">
              <w:rPr>
                <w:sz w:val="18"/>
                <w:szCs w:val="18"/>
              </w:rPr>
              <w:t xml:space="preserve">The involvement of end-users and the wider community in the planning, implementation and uptake of the research </w:t>
            </w:r>
            <w:proofErr w:type="spellStart"/>
            <w:r w:rsidRPr="009605FD">
              <w:rPr>
                <w:sz w:val="18"/>
                <w:szCs w:val="18"/>
              </w:rPr>
              <w:t>programme</w:t>
            </w:r>
            <w:proofErr w:type="spellEnd"/>
          </w:p>
          <w:p w14:paraId="0C7D8342" w14:textId="77777777" w:rsidR="001D3B18" w:rsidRDefault="001D3B18" w:rsidP="001D3B18">
            <w:pPr>
              <w:pStyle w:val="ListParagraph"/>
              <w:widowControl w:val="0"/>
              <w:numPr>
                <w:ilvl w:val="0"/>
                <w:numId w:val="63"/>
              </w:numPr>
              <w:suppressAutoHyphens/>
              <w:autoSpaceDE w:val="0"/>
              <w:autoSpaceDN w:val="0"/>
              <w:adjustRightInd w:val="0"/>
              <w:spacing w:before="120" w:after="120" w:line="240" w:lineRule="auto"/>
              <w:contextualSpacing w:val="0"/>
              <w:textAlignment w:val="center"/>
              <w:rPr>
                <w:sz w:val="18"/>
                <w:szCs w:val="18"/>
              </w:rPr>
            </w:pPr>
            <w:r>
              <w:rPr>
                <w:sz w:val="18"/>
                <w:szCs w:val="18"/>
              </w:rPr>
              <w:t>P</w:t>
            </w:r>
            <w:r w:rsidRPr="009605FD">
              <w:rPr>
                <w:sz w:val="18"/>
                <w:szCs w:val="18"/>
              </w:rPr>
              <w:t>lans for promoting the Centre’s activities to the wider community, including where appropriate, for commercial gain</w:t>
            </w:r>
          </w:p>
          <w:p w14:paraId="46212131" w14:textId="77777777" w:rsidR="001D3B18" w:rsidRDefault="001D3B18" w:rsidP="001D3B18">
            <w:pPr>
              <w:pStyle w:val="ListParagraph"/>
              <w:widowControl w:val="0"/>
              <w:numPr>
                <w:ilvl w:val="0"/>
                <w:numId w:val="63"/>
              </w:numPr>
              <w:suppressAutoHyphens/>
              <w:autoSpaceDE w:val="0"/>
              <w:autoSpaceDN w:val="0"/>
              <w:adjustRightInd w:val="0"/>
              <w:spacing w:before="120" w:after="120" w:line="240" w:lineRule="auto"/>
              <w:contextualSpacing w:val="0"/>
              <w:textAlignment w:val="center"/>
              <w:rPr>
                <w:sz w:val="18"/>
                <w:szCs w:val="18"/>
              </w:rPr>
            </w:pPr>
            <w:r w:rsidRPr="009605FD">
              <w:rPr>
                <w:sz w:val="18"/>
                <w:szCs w:val="18"/>
              </w:rPr>
              <w:t>The strength of institutional connections with stakeholders in industry, community, and iwi; and the impact on Māori and Pasifika from the research</w:t>
            </w:r>
          </w:p>
          <w:p w14:paraId="000320B5" w14:textId="77777777" w:rsidR="001D3B18" w:rsidRPr="00B75D19" w:rsidRDefault="001D3B18" w:rsidP="001D3B18">
            <w:pPr>
              <w:pStyle w:val="ListParagraph"/>
              <w:widowControl w:val="0"/>
              <w:numPr>
                <w:ilvl w:val="0"/>
                <w:numId w:val="63"/>
              </w:numPr>
              <w:suppressAutoHyphens/>
              <w:autoSpaceDE w:val="0"/>
              <w:autoSpaceDN w:val="0"/>
              <w:adjustRightInd w:val="0"/>
              <w:spacing w:before="120" w:after="120" w:line="240" w:lineRule="auto"/>
              <w:contextualSpacing w:val="0"/>
              <w:textAlignment w:val="center"/>
              <w:rPr>
                <w:sz w:val="18"/>
                <w:szCs w:val="18"/>
              </w:rPr>
            </w:pPr>
            <w:r>
              <w:rPr>
                <w:sz w:val="18"/>
                <w:szCs w:val="18"/>
              </w:rPr>
              <w:t>Consistency with evidence provided regarding other criteria, particularly in relation to the impacts of research</w:t>
            </w:r>
          </w:p>
        </w:tc>
        <w:tc>
          <w:tcPr>
            <w:tcW w:w="3342" w:type="dxa"/>
          </w:tcPr>
          <w:p w14:paraId="130A734F" w14:textId="77777777" w:rsidR="001D3B18" w:rsidRDefault="001D3B18" w:rsidP="001D3B18">
            <w:pPr>
              <w:pStyle w:val="ListParagraph"/>
              <w:widowControl w:val="0"/>
              <w:numPr>
                <w:ilvl w:val="0"/>
                <w:numId w:val="64"/>
              </w:numPr>
              <w:suppressAutoHyphens/>
              <w:autoSpaceDE w:val="0"/>
              <w:autoSpaceDN w:val="0"/>
              <w:adjustRightInd w:val="0"/>
              <w:spacing w:before="120" w:after="120" w:line="240" w:lineRule="auto"/>
              <w:contextualSpacing w:val="0"/>
              <w:textAlignment w:val="center"/>
              <w:rPr>
                <w:sz w:val="18"/>
                <w:szCs w:val="18"/>
              </w:rPr>
            </w:pPr>
            <w:r>
              <w:rPr>
                <w:sz w:val="18"/>
                <w:szCs w:val="18"/>
              </w:rPr>
              <w:t>Clear statement of expectations of impacts in proposal</w:t>
            </w:r>
          </w:p>
          <w:p w14:paraId="12F64FFB" w14:textId="77777777" w:rsidR="001D3B18" w:rsidRPr="00B75D19" w:rsidRDefault="001D3B18" w:rsidP="001D3B18">
            <w:pPr>
              <w:pStyle w:val="ListParagraph"/>
              <w:widowControl w:val="0"/>
              <w:numPr>
                <w:ilvl w:val="0"/>
                <w:numId w:val="64"/>
              </w:numPr>
              <w:suppressAutoHyphens/>
              <w:autoSpaceDE w:val="0"/>
              <w:autoSpaceDN w:val="0"/>
              <w:adjustRightInd w:val="0"/>
              <w:spacing w:before="120" w:after="120" w:line="240" w:lineRule="auto"/>
              <w:contextualSpacing w:val="0"/>
              <w:textAlignment w:val="center"/>
              <w:rPr>
                <w:sz w:val="18"/>
                <w:szCs w:val="18"/>
              </w:rPr>
            </w:pPr>
            <w:r>
              <w:rPr>
                <w:sz w:val="18"/>
                <w:szCs w:val="18"/>
              </w:rPr>
              <w:t>Agreements and plans to work with other groups and engage with end-users and the community</w:t>
            </w:r>
          </w:p>
        </w:tc>
      </w:tr>
      <w:tr w:rsidR="001D3B18" w:rsidRPr="006220C1" w14:paraId="6D79470F" w14:textId="77777777" w:rsidTr="001D3B18">
        <w:trPr>
          <w:cantSplit/>
        </w:trPr>
        <w:tc>
          <w:tcPr>
            <w:tcW w:w="9776" w:type="dxa"/>
            <w:gridSpan w:val="3"/>
          </w:tcPr>
          <w:p w14:paraId="22673C19" w14:textId="77777777" w:rsidR="001D3B18" w:rsidRPr="006220C1" w:rsidRDefault="001D3B18" w:rsidP="001D3B18">
            <w:pPr>
              <w:keepNext/>
              <w:spacing w:before="120" w:after="120"/>
              <w:rPr>
                <w:b/>
              </w:rPr>
            </w:pPr>
            <w:r w:rsidRPr="006220C1">
              <w:rPr>
                <w:b/>
              </w:rPr>
              <w:t>Governance and management (weighting 20 points)</w:t>
            </w:r>
          </w:p>
        </w:tc>
      </w:tr>
      <w:tr w:rsidR="001D3B18" w:rsidRPr="00B75D19" w14:paraId="63E5E56D" w14:textId="77777777" w:rsidTr="001D3B18">
        <w:trPr>
          <w:cantSplit/>
        </w:trPr>
        <w:tc>
          <w:tcPr>
            <w:tcW w:w="2122" w:type="dxa"/>
          </w:tcPr>
          <w:p w14:paraId="60A806F1" w14:textId="77777777" w:rsidR="001D3B18" w:rsidRDefault="001D3B18" w:rsidP="001D3B18">
            <w:pPr>
              <w:spacing w:before="120" w:after="120"/>
              <w:rPr>
                <w:sz w:val="18"/>
                <w:szCs w:val="18"/>
              </w:rPr>
            </w:pPr>
            <w:r w:rsidRPr="00B75D19">
              <w:rPr>
                <w:sz w:val="18"/>
                <w:szCs w:val="18"/>
              </w:rPr>
              <w:t>Strength of planned governance and management</w:t>
            </w:r>
          </w:p>
          <w:p w14:paraId="291F30C8" w14:textId="77777777" w:rsidR="001D3B18" w:rsidRPr="00B75D19" w:rsidRDefault="001D3B18" w:rsidP="001D3B18">
            <w:pPr>
              <w:spacing w:before="120" w:after="120"/>
              <w:rPr>
                <w:sz w:val="18"/>
                <w:szCs w:val="18"/>
              </w:rPr>
            </w:pPr>
            <w:r>
              <w:rPr>
                <w:sz w:val="18"/>
                <w:szCs w:val="18"/>
              </w:rPr>
              <w:t>(ability to deliver on the Centre’s purpose, Treaty of Waitangi obligations)</w:t>
            </w:r>
          </w:p>
        </w:tc>
        <w:tc>
          <w:tcPr>
            <w:tcW w:w="4312" w:type="dxa"/>
          </w:tcPr>
          <w:p w14:paraId="2C9F2B58" w14:textId="77777777" w:rsidR="001D3B18" w:rsidRDefault="001D3B18" w:rsidP="001D3B18">
            <w:pPr>
              <w:pStyle w:val="ListParagraph"/>
              <w:keepNext/>
              <w:widowControl w:val="0"/>
              <w:numPr>
                <w:ilvl w:val="0"/>
                <w:numId w:val="65"/>
              </w:numPr>
              <w:suppressAutoHyphens/>
              <w:autoSpaceDE w:val="0"/>
              <w:autoSpaceDN w:val="0"/>
              <w:adjustRightInd w:val="0"/>
              <w:spacing w:before="120" w:after="120" w:line="240" w:lineRule="auto"/>
              <w:contextualSpacing w:val="0"/>
              <w:textAlignment w:val="center"/>
              <w:rPr>
                <w:sz w:val="18"/>
                <w:szCs w:val="18"/>
              </w:rPr>
            </w:pPr>
            <w:r>
              <w:rPr>
                <w:sz w:val="18"/>
                <w:szCs w:val="18"/>
              </w:rPr>
              <w:t>Well-designed governance structure and operational processes</w:t>
            </w:r>
          </w:p>
          <w:p w14:paraId="714E9BC4" w14:textId="77777777" w:rsidR="001D3B18" w:rsidRDefault="001D3B18" w:rsidP="001D3B18">
            <w:pPr>
              <w:pStyle w:val="ListParagraph"/>
              <w:keepNext/>
              <w:widowControl w:val="0"/>
              <w:numPr>
                <w:ilvl w:val="0"/>
                <w:numId w:val="65"/>
              </w:numPr>
              <w:suppressAutoHyphens/>
              <w:autoSpaceDE w:val="0"/>
              <w:autoSpaceDN w:val="0"/>
              <w:adjustRightInd w:val="0"/>
              <w:spacing w:before="120" w:after="120" w:line="240" w:lineRule="auto"/>
              <w:contextualSpacing w:val="0"/>
              <w:textAlignment w:val="center"/>
              <w:rPr>
                <w:sz w:val="18"/>
                <w:szCs w:val="18"/>
              </w:rPr>
            </w:pPr>
            <w:r>
              <w:rPr>
                <w:sz w:val="18"/>
                <w:szCs w:val="18"/>
              </w:rPr>
              <w:t>Experienced and stable leadership at both levels</w:t>
            </w:r>
          </w:p>
          <w:p w14:paraId="6FBAB55F" w14:textId="77777777" w:rsidR="001D3B18" w:rsidRDefault="001D3B18" w:rsidP="001D3B18">
            <w:pPr>
              <w:pStyle w:val="ListParagraph"/>
              <w:keepNext/>
              <w:widowControl w:val="0"/>
              <w:numPr>
                <w:ilvl w:val="0"/>
                <w:numId w:val="65"/>
              </w:numPr>
              <w:suppressAutoHyphens/>
              <w:autoSpaceDE w:val="0"/>
              <w:autoSpaceDN w:val="0"/>
              <w:adjustRightInd w:val="0"/>
              <w:spacing w:before="120" w:after="120" w:line="240" w:lineRule="auto"/>
              <w:contextualSpacing w:val="0"/>
              <w:textAlignment w:val="center"/>
              <w:rPr>
                <w:sz w:val="18"/>
                <w:szCs w:val="18"/>
              </w:rPr>
            </w:pPr>
            <w:r>
              <w:rPr>
                <w:sz w:val="18"/>
                <w:szCs w:val="18"/>
              </w:rPr>
              <w:t>Policies and procedures framework</w:t>
            </w:r>
          </w:p>
          <w:p w14:paraId="68CCF16C" w14:textId="77777777" w:rsidR="001D3B18" w:rsidRDefault="001D3B18" w:rsidP="001D3B18">
            <w:pPr>
              <w:pStyle w:val="ListParagraph"/>
              <w:keepNext/>
              <w:widowControl w:val="0"/>
              <w:numPr>
                <w:ilvl w:val="0"/>
                <w:numId w:val="65"/>
              </w:numPr>
              <w:suppressAutoHyphens/>
              <w:autoSpaceDE w:val="0"/>
              <w:autoSpaceDN w:val="0"/>
              <w:adjustRightInd w:val="0"/>
              <w:spacing w:before="120" w:after="120" w:line="240" w:lineRule="auto"/>
              <w:contextualSpacing w:val="0"/>
              <w:textAlignment w:val="center"/>
              <w:rPr>
                <w:sz w:val="18"/>
                <w:szCs w:val="18"/>
              </w:rPr>
            </w:pPr>
            <w:r>
              <w:rPr>
                <w:sz w:val="18"/>
                <w:szCs w:val="18"/>
              </w:rPr>
              <w:t>Board performance expectations</w:t>
            </w:r>
          </w:p>
          <w:p w14:paraId="1956BC70" w14:textId="77777777" w:rsidR="001D3B18" w:rsidRDefault="001D3B18" w:rsidP="001D3B18">
            <w:pPr>
              <w:pStyle w:val="ListParagraph"/>
              <w:keepNext/>
              <w:widowControl w:val="0"/>
              <w:numPr>
                <w:ilvl w:val="0"/>
                <w:numId w:val="65"/>
              </w:numPr>
              <w:suppressAutoHyphens/>
              <w:autoSpaceDE w:val="0"/>
              <w:autoSpaceDN w:val="0"/>
              <w:adjustRightInd w:val="0"/>
              <w:spacing w:before="120" w:after="120" w:line="240" w:lineRule="auto"/>
              <w:contextualSpacing w:val="0"/>
              <w:textAlignment w:val="center"/>
              <w:rPr>
                <w:sz w:val="18"/>
                <w:szCs w:val="18"/>
              </w:rPr>
            </w:pPr>
            <w:r>
              <w:rPr>
                <w:sz w:val="18"/>
                <w:szCs w:val="18"/>
              </w:rPr>
              <w:t>Robust resourcing plans, including financial</w:t>
            </w:r>
          </w:p>
          <w:p w14:paraId="2F87E65C" w14:textId="77777777" w:rsidR="001D3B18" w:rsidRPr="00B75D19" w:rsidRDefault="001D3B18" w:rsidP="001D3B18">
            <w:pPr>
              <w:pStyle w:val="ListParagraph"/>
              <w:keepNext/>
              <w:widowControl w:val="0"/>
              <w:numPr>
                <w:ilvl w:val="0"/>
                <w:numId w:val="65"/>
              </w:numPr>
              <w:suppressAutoHyphens/>
              <w:autoSpaceDE w:val="0"/>
              <w:autoSpaceDN w:val="0"/>
              <w:adjustRightInd w:val="0"/>
              <w:spacing w:before="120" w:after="120" w:line="240" w:lineRule="auto"/>
              <w:contextualSpacing w:val="0"/>
              <w:textAlignment w:val="center"/>
              <w:rPr>
                <w:sz w:val="18"/>
                <w:szCs w:val="18"/>
              </w:rPr>
            </w:pPr>
            <w:r>
              <w:rPr>
                <w:sz w:val="18"/>
                <w:szCs w:val="18"/>
              </w:rPr>
              <w:t>Host institution capacity for space and other resources</w:t>
            </w:r>
          </w:p>
        </w:tc>
        <w:tc>
          <w:tcPr>
            <w:tcW w:w="3342" w:type="dxa"/>
          </w:tcPr>
          <w:p w14:paraId="0B9D30D1" w14:textId="77777777" w:rsidR="001D3B18" w:rsidRDefault="001D3B18" w:rsidP="001D3B18">
            <w:pPr>
              <w:pStyle w:val="ListParagraph"/>
              <w:widowControl w:val="0"/>
              <w:numPr>
                <w:ilvl w:val="0"/>
                <w:numId w:val="66"/>
              </w:numPr>
              <w:suppressAutoHyphens/>
              <w:autoSpaceDE w:val="0"/>
              <w:autoSpaceDN w:val="0"/>
              <w:adjustRightInd w:val="0"/>
              <w:spacing w:before="120" w:after="120" w:line="240" w:lineRule="auto"/>
              <w:contextualSpacing w:val="0"/>
              <w:textAlignment w:val="center"/>
              <w:rPr>
                <w:sz w:val="18"/>
                <w:szCs w:val="18"/>
              </w:rPr>
            </w:pPr>
            <w:proofErr w:type="spellStart"/>
            <w:r>
              <w:rPr>
                <w:sz w:val="18"/>
                <w:szCs w:val="18"/>
              </w:rPr>
              <w:t>Organisational</w:t>
            </w:r>
            <w:proofErr w:type="spellEnd"/>
            <w:r>
              <w:rPr>
                <w:sz w:val="18"/>
                <w:szCs w:val="18"/>
              </w:rPr>
              <w:t xml:space="preserve"> charts</w:t>
            </w:r>
          </w:p>
          <w:p w14:paraId="286669CA" w14:textId="77777777" w:rsidR="001D3B18" w:rsidRDefault="001D3B18" w:rsidP="001D3B18">
            <w:pPr>
              <w:pStyle w:val="ListParagraph"/>
              <w:widowControl w:val="0"/>
              <w:numPr>
                <w:ilvl w:val="0"/>
                <w:numId w:val="66"/>
              </w:numPr>
              <w:suppressAutoHyphens/>
              <w:autoSpaceDE w:val="0"/>
              <w:autoSpaceDN w:val="0"/>
              <w:adjustRightInd w:val="0"/>
              <w:spacing w:before="120" w:after="120" w:line="240" w:lineRule="auto"/>
              <w:contextualSpacing w:val="0"/>
              <w:textAlignment w:val="center"/>
              <w:rPr>
                <w:sz w:val="18"/>
                <w:szCs w:val="18"/>
              </w:rPr>
            </w:pPr>
            <w:r>
              <w:rPr>
                <w:sz w:val="18"/>
                <w:szCs w:val="18"/>
              </w:rPr>
              <w:t>Chair and CE credentials</w:t>
            </w:r>
          </w:p>
          <w:p w14:paraId="7BF53622" w14:textId="77777777" w:rsidR="001D3B18" w:rsidRDefault="001D3B18" w:rsidP="001D3B18">
            <w:pPr>
              <w:pStyle w:val="ListParagraph"/>
              <w:widowControl w:val="0"/>
              <w:numPr>
                <w:ilvl w:val="0"/>
                <w:numId w:val="66"/>
              </w:numPr>
              <w:suppressAutoHyphens/>
              <w:autoSpaceDE w:val="0"/>
              <w:autoSpaceDN w:val="0"/>
              <w:adjustRightInd w:val="0"/>
              <w:spacing w:before="120" w:after="120" w:line="240" w:lineRule="auto"/>
              <w:contextualSpacing w:val="0"/>
              <w:textAlignment w:val="center"/>
              <w:rPr>
                <w:sz w:val="18"/>
                <w:szCs w:val="18"/>
              </w:rPr>
            </w:pPr>
            <w:r>
              <w:rPr>
                <w:sz w:val="18"/>
                <w:szCs w:val="18"/>
              </w:rPr>
              <w:t>Board and senior leadership turnover</w:t>
            </w:r>
          </w:p>
          <w:p w14:paraId="092AA8B2" w14:textId="77777777" w:rsidR="001D3B18" w:rsidRDefault="001D3B18" w:rsidP="001D3B18">
            <w:pPr>
              <w:pStyle w:val="ListParagraph"/>
              <w:widowControl w:val="0"/>
              <w:numPr>
                <w:ilvl w:val="0"/>
                <w:numId w:val="66"/>
              </w:numPr>
              <w:suppressAutoHyphens/>
              <w:autoSpaceDE w:val="0"/>
              <w:autoSpaceDN w:val="0"/>
              <w:adjustRightInd w:val="0"/>
              <w:spacing w:before="120" w:after="120" w:line="240" w:lineRule="auto"/>
              <w:contextualSpacing w:val="0"/>
              <w:textAlignment w:val="center"/>
              <w:rPr>
                <w:sz w:val="18"/>
                <w:szCs w:val="18"/>
              </w:rPr>
            </w:pPr>
            <w:r>
              <w:rPr>
                <w:sz w:val="18"/>
                <w:szCs w:val="18"/>
              </w:rPr>
              <w:t>Charters and board policies</w:t>
            </w:r>
          </w:p>
          <w:p w14:paraId="44966F55" w14:textId="77777777" w:rsidR="001D3B18" w:rsidRDefault="001D3B18" w:rsidP="001D3B18">
            <w:pPr>
              <w:pStyle w:val="ListParagraph"/>
              <w:widowControl w:val="0"/>
              <w:numPr>
                <w:ilvl w:val="0"/>
                <w:numId w:val="66"/>
              </w:numPr>
              <w:suppressAutoHyphens/>
              <w:autoSpaceDE w:val="0"/>
              <w:autoSpaceDN w:val="0"/>
              <w:adjustRightInd w:val="0"/>
              <w:spacing w:before="120" w:after="120" w:line="240" w:lineRule="auto"/>
              <w:contextualSpacing w:val="0"/>
              <w:textAlignment w:val="center"/>
              <w:rPr>
                <w:sz w:val="18"/>
                <w:szCs w:val="18"/>
              </w:rPr>
            </w:pPr>
            <w:r>
              <w:rPr>
                <w:sz w:val="18"/>
                <w:szCs w:val="18"/>
              </w:rPr>
              <w:t>Board cycles, calendars, agendas</w:t>
            </w:r>
          </w:p>
          <w:p w14:paraId="5A39F255" w14:textId="77777777" w:rsidR="001D3B18" w:rsidRDefault="001D3B18" w:rsidP="001D3B18">
            <w:pPr>
              <w:pStyle w:val="ListParagraph"/>
              <w:widowControl w:val="0"/>
              <w:numPr>
                <w:ilvl w:val="0"/>
                <w:numId w:val="66"/>
              </w:numPr>
              <w:suppressAutoHyphens/>
              <w:autoSpaceDE w:val="0"/>
              <w:autoSpaceDN w:val="0"/>
              <w:adjustRightInd w:val="0"/>
              <w:spacing w:before="120" w:after="120" w:line="240" w:lineRule="auto"/>
              <w:contextualSpacing w:val="0"/>
              <w:textAlignment w:val="center"/>
              <w:rPr>
                <w:sz w:val="18"/>
                <w:szCs w:val="18"/>
              </w:rPr>
            </w:pPr>
            <w:r>
              <w:rPr>
                <w:sz w:val="18"/>
                <w:szCs w:val="18"/>
              </w:rPr>
              <w:t>Board self- and independent review</w:t>
            </w:r>
          </w:p>
          <w:p w14:paraId="7C129AA4" w14:textId="77777777" w:rsidR="001D3B18" w:rsidRDefault="001D3B18" w:rsidP="001D3B18">
            <w:pPr>
              <w:pStyle w:val="ListParagraph"/>
              <w:widowControl w:val="0"/>
              <w:numPr>
                <w:ilvl w:val="0"/>
                <w:numId w:val="66"/>
              </w:numPr>
              <w:suppressAutoHyphens/>
              <w:autoSpaceDE w:val="0"/>
              <w:autoSpaceDN w:val="0"/>
              <w:adjustRightInd w:val="0"/>
              <w:spacing w:before="120" w:after="120" w:line="240" w:lineRule="auto"/>
              <w:contextualSpacing w:val="0"/>
              <w:textAlignment w:val="center"/>
              <w:rPr>
                <w:sz w:val="18"/>
                <w:szCs w:val="18"/>
              </w:rPr>
            </w:pPr>
            <w:r>
              <w:rPr>
                <w:sz w:val="18"/>
                <w:szCs w:val="18"/>
              </w:rPr>
              <w:t>CE review</w:t>
            </w:r>
          </w:p>
          <w:p w14:paraId="70C377C4" w14:textId="77777777" w:rsidR="001D3B18" w:rsidRDefault="001D3B18" w:rsidP="001D3B18">
            <w:pPr>
              <w:pStyle w:val="ListParagraph"/>
              <w:widowControl w:val="0"/>
              <w:numPr>
                <w:ilvl w:val="0"/>
                <w:numId w:val="66"/>
              </w:numPr>
              <w:suppressAutoHyphens/>
              <w:autoSpaceDE w:val="0"/>
              <w:autoSpaceDN w:val="0"/>
              <w:adjustRightInd w:val="0"/>
              <w:spacing w:before="120" w:after="120" w:line="240" w:lineRule="auto"/>
              <w:contextualSpacing w:val="0"/>
              <w:textAlignment w:val="center"/>
              <w:rPr>
                <w:sz w:val="18"/>
                <w:szCs w:val="18"/>
              </w:rPr>
            </w:pPr>
            <w:r>
              <w:rPr>
                <w:sz w:val="18"/>
                <w:szCs w:val="18"/>
              </w:rPr>
              <w:t>Strategies and business plans, budgets, performance measures, and reports</w:t>
            </w:r>
          </w:p>
          <w:p w14:paraId="15D69384" w14:textId="77777777" w:rsidR="001D3B18" w:rsidRPr="00B75D19" w:rsidRDefault="001D3B18" w:rsidP="001D3B18">
            <w:pPr>
              <w:pStyle w:val="ListParagraph"/>
              <w:widowControl w:val="0"/>
              <w:numPr>
                <w:ilvl w:val="0"/>
                <w:numId w:val="66"/>
              </w:numPr>
              <w:suppressAutoHyphens/>
              <w:autoSpaceDE w:val="0"/>
              <w:autoSpaceDN w:val="0"/>
              <w:adjustRightInd w:val="0"/>
              <w:spacing w:before="120" w:after="120" w:line="240" w:lineRule="auto"/>
              <w:contextualSpacing w:val="0"/>
              <w:textAlignment w:val="center"/>
              <w:rPr>
                <w:sz w:val="18"/>
                <w:szCs w:val="18"/>
              </w:rPr>
            </w:pPr>
            <w:r>
              <w:rPr>
                <w:sz w:val="18"/>
                <w:szCs w:val="18"/>
              </w:rPr>
              <w:t xml:space="preserve">Establishment plans for new </w:t>
            </w:r>
            <w:proofErr w:type="spellStart"/>
            <w:r>
              <w:rPr>
                <w:sz w:val="18"/>
                <w:szCs w:val="18"/>
              </w:rPr>
              <w:t>Centres</w:t>
            </w:r>
            <w:proofErr w:type="spellEnd"/>
          </w:p>
        </w:tc>
      </w:tr>
      <w:tr w:rsidR="001D3B18" w:rsidRPr="00B75D19" w14:paraId="3BA38B2B" w14:textId="77777777" w:rsidTr="001D3B18">
        <w:trPr>
          <w:cantSplit/>
        </w:trPr>
        <w:tc>
          <w:tcPr>
            <w:tcW w:w="2122" w:type="dxa"/>
          </w:tcPr>
          <w:p w14:paraId="059F6277" w14:textId="77777777" w:rsidR="001D3B18" w:rsidRPr="00B75D19" w:rsidRDefault="001D3B18" w:rsidP="001D3B18">
            <w:pPr>
              <w:spacing w:before="120" w:after="120"/>
              <w:rPr>
                <w:sz w:val="18"/>
                <w:szCs w:val="18"/>
              </w:rPr>
            </w:pPr>
            <w:r w:rsidRPr="00B75D19">
              <w:rPr>
                <w:sz w:val="18"/>
                <w:szCs w:val="18"/>
              </w:rPr>
              <w:t>Clarity and benefits of proposed host and partner contributions</w:t>
            </w:r>
          </w:p>
        </w:tc>
        <w:tc>
          <w:tcPr>
            <w:tcW w:w="4312" w:type="dxa"/>
          </w:tcPr>
          <w:p w14:paraId="4E9116DE" w14:textId="77777777" w:rsidR="001D3B18" w:rsidRDefault="001D3B18" w:rsidP="001D3B18">
            <w:pPr>
              <w:pStyle w:val="ListParagraph"/>
              <w:widowControl w:val="0"/>
              <w:numPr>
                <w:ilvl w:val="0"/>
                <w:numId w:val="67"/>
              </w:numPr>
              <w:suppressAutoHyphens/>
              <w:autoSpaceDE w:val="0"/>
              <w:autoSpaceDN w:val="0"/>
              <w:adjustRightInd w:val="0"/>
              <w:spacing w:before="120" w:after="120" w:line="240" w:lineRule="auto"/>
              <w:contextualSpacing w:val="0"/>
              <w:textAlignment w:val="center"/>
              <w:rPr>
                <w:sz w:val="18"/>
                <w:szCs w:val="18"/>
              </w:rPr>
            </w:pPr>
            <w:r>
              <w:rPr>
                <w:sz w:val="18"/>
                <w:szCs w:val="18"/>
              </w:rPr>
              <w:t xml:space="preserve">Ability to establish a separate identity for the </w:t>
            </w:r>
            <w:proofErr w:type="spellStart"/>
            <w:r>
              <w:rPr>
                <w:sz w:val="18"/>
                <w:szCs w:val="18"/>
              </w:rPr>
              <w:t>centre</w:t>
            </w:r>
            <w:proofErr w:type="spellEnd"/>
          </w:p>
          <w:p w14:paraId="2F271FDC" w14:textId="77777777" w:rsidR="001D3B18" w:rsidRDefault="001D3B18" w:rsidP="001D3B18">
            <w:pPr>
              <w:pStyle w:val="ListParagraph"/>
              <w:widowControl w:val="0"/>
              <w:numPr>
                <w:ilvl w:val="0"/>
                <w:numId w:val="67"/>
              </w:numPr>
              <w:suppressAutoHyphens/>
              <w:autoSpaceDE w:val="0"/>
              <w:autoSpaceDN w:val="0"/>
              <w:adjustRightInd w:val="0"/>
              <w:spacing w:before="120" w:after="120" w:line="240" w:lineRule="auto"/>
              <w:contextualSpacing w:val="0"/>
              <w:textAlignment w:val="center"/>
              <w:rPr>
                <w:sz w:val="18"/>
                <w:szCs w:val="18"/>
              </w:rPr>
            </w:pPr>
            <w:r>
              <w:rPr>
                <w:sz w:val="18"/>
                <w:szCs w:val="18"/>
              </w:rPr>
              <w:t>Quality and fitness for purpose of facilities and equipment</w:t>
            </w:r>
          </w:p>
          <w:p w14:paraId="0AFE1344" w14:textId="77777777" w:rsidR="001D3B18" w:rsidRPr="00B75D19" w:rsidRDefault="001D3B18" w:rsidP="001D3B18">
            <w:pPr>
              <w:pStyle w:val="ListParagraph"/>
              <w:widowControl w:val="0"/>
              <w:numPr>
                <w:ilvl w:val="0"/>
                <w:numId w:val="67"/>
              </w:numPr>
              <w:suppressAutoHyphens/>
              <w:autoSpaceDE w:val="0"/>
              <w:autoSpaceDN w:val="0"/>
              <w:adjustRightInd w:val="0"/>
              <w:spacing w:before="120" w:after="120" w:line="240" w:lineRule="auto"/>
              <w:contextualSpacing w:val="0"/>
              <w:textAlignment w:val="center"/>
              <w:rPr>
                <w:sz w:val="18"/>
                <w:szCs w:val="18"/>
              </w:rPr>
            </w:pPr>
            <w:r>
              <w:rPr>
                <w:sz w:val="18"/>
                <w:szCs w:val="18"/>
              </w:rPr>
              <w:t>Standards and access to support services, including financial systems provided by the host</w:t>
            </w:r>
          </w:p>
        </w:tc>
        <w:tc>
          <w:tcPr>
            <w:tcW w:w="3342" w:type="dxa"/>
          </w:tcPr>
          <w:p w14:paraId="5035D119" w14:textId="77777777" w:rsidR="001D3B18" w:rsidRPr="00B75D19" w:rsidRDefault="001D3B18" w:rsidP="001D3B18">
            <w:pPr>
              <w:pStyle w:val="ListParagraph"/>
              <w:widowControl w:val="0"/>
              <w:numPr>
                <w:ilvl w:val="0"/>
                <w:numId w:val="68"/>
              </w:numPr>
              <w:suppressAutoHyphens/>
              <w:autoSpaceDE w:val="0"/>
              <w:autoSpaceDN w:val="0"/>
              <w:adjustRightInd w:val="0"/>
              <w:spacing w:before="120" w:after="120" w:line="240" w:lineRule="auto"/>
              <w:contextualSpacing w:val="0"/>
              <w:textAlignment w:val="center"/>
              <w:rPr>
                <w:sz w:val="18"/>
                <w:szCs w:val="18"/>
              </w:rPr>
            </w:pPr>
            <w:r>
              <w:rPr>
                <w:sz w:val="18"/>
                <w:szCs w:val="18"/>
              </w:rPr>
              <w:t>Memoranda of understanding, contracts and other arrangements with partner agencies for sharing resources, including, space, funding, personnel, in-kind contributions, intellectual property</w:t>
            </w:r>
          </w:p>
        </w:tc>
      </w:tr>
      <w:tr w:rsidR="001D3B18" w:rsidRPr="00B75D19" w14:paraId="68768BF0" w14:textId="77777777" w:rsidTr="001D3B18">
        <w:trPr>
          <w:cantSplit/>
        </w:trPr>
        <w:tc>
          <w:tcPr>
            <w:tcW w:w="2122" w:type="dxa"/>
          </w:tcPr>
          <w:p w14:paraId="0C1EB75B" w14:textId="77777777" w:rsidR="001D3B18" w:rsidRPr="00B75D19" w:rsidRDefault="001D3B18" w:rsidP="001D3B18">
            <w:pPr>
              <w:spacing w:before="120" w:after="120"/>
              <w:rPr>
                <w:sz w:val="18"/>
                <w:szCs w:val="18"/>
              </w:rPr>
            </w:pPr>
            <w:r w:rsidRPr="00B75D19">
              <w:rPr>
                <w:sz w:val="18"/>
                <w:szCs w:val="18"/>
              </w:rPr>
              <w:t>Commitment of parties to proposed collaborative practices</w:t>
            </w:r>
          </w:p>
        </w:tc>
        <w:tc>
          <w:tcPr>
            <w:tcW w:w="4312" w:type="dxa"/>
          </w:tcPr>
          <w:p w14:paraId="116CE385" w14:textId="77777777" w:rsidR="001D3B18" w:rsidRPr="00B75D19" w:rsidRDefault="001D3B18" w:rsidP="001D3B18">
            <w:pPr>
              <w:pStyle w:val="ListParagraph"/>
              <w:widowControl w:val="0"/>
              <w:numPr>
                <w:ilvl w:val="0"/>
                <w:numId w:val="69"/>
              </w:numPr>
              <w:suppressAutoHyphens/>
              <w:autoSpaceDE w:val="0"/>
              <w:autoSpaceDN w:val="0"/>
              <w:adjustRightInd w:val="0"/>
              <w:spacing w:before="120" w:after="120" w:line="240" w:lineRule="auto"/>
              <w:contextualSpacing w:val="0"/>
              <w:textAlignment w:val="center"/>
              <w:rPr>
                <w:sz w:val="18"/>
                <w:szCs w:val="18"/>
              </w:rPr>
            </w:pPr>
            <w:r w:rsidRPr="0095192B">
              <w:rPr>
                <w:sz w:val="18"/>
                <w:szCs w:val="18"/>
              </w:rPr>
              <w:t xml:space="preserve">Agreements </w:t>
            </w:r>
            <w:proofErr w:type="spellStart"/>
            <w:r w:rsidRPr="0095192B">
              <w:rPr>
                <w:sz w:val="18"/>
                <w:szCs w:val="18"/>
              </w:rPr>
              <w:t>recognis</w:t>
            </w:r>
            <w:r>
              <w:rPr>
                <w:sz w:val="18"/>
                <w:szCs w:val="18"/>
              </w:rPr>
              <w:t>e</w:t>
            </w:r>
            <w:proofErr w:type="spellEnd"/>
            <w:r w:rsidRPr="0095192B">
              <w:rPr>
                <w:sz w:val="18"/>
                <w:szCs w:val="18"/>
              </w:rPr>
              <w:t xml:space="preserve"> the combined responsibility of host and partners for ensuring that research is of excellent quality and adds strategic benefit</w:t>
            </w:r>
          </w:p>
        </w:tc>
        <w:tc>
          <w:tcPr>
            <w:tcW w:w="3342" w:type="dxa"/>
          </w:tcPr>
          <w:p w14:paraId="19612768" w14:textId="77777777" w:rsidR="001D3B18" w:rsidRDefault="001D3B18" w:rsidP="001D3B18">
            <w:pPr>
              <w:pStyle w:val="ListParagraph"/>
              <w:widowControl w:val="0"/>
              <w:numPr>
                <w:ilvl w:val="0"/>
                <w:numId w:val="70"/>
              </w:numPr>
              <w:suppressAutoHyphens/>
              <w:autoSpaceDE w:val="0"/>
              <w:autoSpaceDN w:val="0"/>
              <w:adjustRightInd w:val="0"/>
              <w:spacing w:before="120" w:after="120" w:line="240" w:lineRule="auto"/>
              <w:contextualSpacing w:val="0"/>
              <w:textAlignment w:val="center"/>
              <w:rPr>
                <w:sz w:val="18"/>
                <w:szCs w:val="18"/>
              </w:rPr>
            </w:pPr>
            <w:r>
              <w:rPr>
                <w:sz w:val="18"/>
                <w:szCs w:val="18"/>
              </w:rPr>
              <w:t>Clear statement of commitment in proposal</w:t>
            </w:r>
          </w:p>
          <w:p w14:paraId="3F317C33" w14:textId="77777777" w:rsidR="001D3B18" w:rsidRPr="00B75D19" w:rsidRDefault="001D3B18" w:rsidP="001D3B18">
            <w:pPr>
              <w:pStyle w:val="ListParagraph"/>
              <w:widowControl w:val="0"/>
              <w:numPr>
                <w:ilvl w:val="0"/>
                <w:numId w:val="70"/>
              </w:numPr>
              <w:suppressAutoHyphens/>
              <w:autoSpaceDE w:val="0"/>
              <w:autoSpaceDN w:val="0"/>
              <w:adjustRightInd w:val="0"/>
              <w:spacing w:before="120" w:after="120" w:line="240" w:lineRule="auto"/>
              <w:contextualSpacing w:val="0"/>
              <w:textAlignment w:val="center"/>
              <w:rPr>
                <w:sz w:val="18"/>
                <w:szCs w:val="18"/>
              </w:rPr>
            </w:pPr>
            <w:r>
              <w:rPr>
                <w:sz w:val="18"/>
                <w:szCs w:val="18"/>
              </w:rPr>
              <w:t xml:space="preserve">Agreements between host and partner </w:t>
            </w:r>
            <w:proofErr w:type="spellStart"/>
            <w:r>
              <w:rPr>
                <w:sz w:val="18"/>
                <w:szCs w:val="18"/>
              </w:rPr>
              <w:t>organisations</w:t>
            </w:r>
            <w:proofErr w:type="spellEnd"/>
          </w:p>
        </w:tc>
      </w:tr>
    </w:tbl>
    <w:p w14:paraId="2D8847BF" w14:textId="77777777" w:rsidR="001D3B18" w:rsidRDefault="001D3B18" w:rsidP="00586179"/>
    <w:p w14:paraId="2122283D" w14:textId="2A216EC6" w:rsidR="00586179" w:rsidRDefault="00586179" w:rsidP="00586179">
      <w:r>
        <w:t xml:space="preserve">The </w:t>
      </w:r>
      <w:proofErr w:type="spellStart"/>
      <w:r>
        <w:t>CoREs</w:t>
      </w:r>
      <w:proofErr w:type="spellEnd"/>
      <w:r>
        <w:t xml:space="preserve"> secretariat will review the scoring consistency of individual members of the Expert Selection Panels. Where </w:t>
      </w:r>
      <w:r w:rsidR="00397C19">
        <w:t>unusual</w:t>
      </w:r>
      <w:r>
        <w:t xml:space="preserve"> scoring </w:t>
      </w:r>
      <w:proofErr w:type="spellStart"/>
      <w:r>
        <w:t>behaviour</w:t>
      </w:r>
      <w:proofErr w:type="spellEnd"/>
      <w:r>
        <w:t xml:space="preserve"> </w:t>
      </w:r>
      <w:r w:rsidR="00397C19">
        <w:t xml:space="preserve">is </w:t>
      </w:r>
      <w:r>
        <w:t>identified, it will be brought to the attention of the relevant ESP Chair.</w:t>
      </w:r>
    </w:p>
    <w:p w14:paraId="366E6063" w14:textId="77777777" w:rsidR="00586179" w:rsidRDefault="00586179" w:rsidP="00586179">
      <w:r>
        <w:t xml:space="preserve">Scoring will be completed individually by the Expert Selection Panel members and the Advisory Committee members prior to meeting. Initial average scores for each proposed </w:t>
      </w:r>
      <w:proofErr w:type="spellStart"/>
      <w:r>
        <w:t>CoRE</w:t>
      </w:r>
      <w:proofErr w:type="spellEnd"/>
      <w:r>
        <w:t xml:space="preserve"> are considered a starting point </w:t>
      </w:r>
      <w:r>
        <w:lastRenderedPageBreak/>
        <w:t xml:space="preserve">for discussion and rankings after each meeting will reflect the consensus view of the relevant panel or of the Committee. </w:t>
      </w:r>
    </w:p>
    <w:p w14:paraId="16F02722" w14:textId="77777777" w:rsidR="0083468F" w:rsidRPr="00A633D4" w:rsidRDefault="0083468F" w:rsidP="00670AAC"/>
    <w:sectPr w:rsidR="0083468F" w:rsidRPr="00A633D4" w:rsidSect="00E20718">
      <w:footerReference w:type="default" r:id="rId23"/>
      <w:headerReference w:type="first" r:id="rId24"/>
      <w:footnotePr>
        <w:pos w:val="beneathText"/>
      </w:footnotePr>
      <w:pgSz w:w="11905" w:h="16837" w:code="9"/>
      <w:pgMar w:top="1528" w:right="1134" w:bottom="1134" w:left="1134" w:header="720" w:footer="403" w:gutter="0"/>
      <w:paperSrc w:first="7" w:other="7"/>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1C9077" w16cid:durableId="20E13C86"/>
  <w16cid:commentId w16cid:paraId="39B72187" w16cid:durableId="20E13D90"/>
  <w16cid:commentId w16cid:paraId="16DDEF6F" w16cid:durableId="20E13F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97AB8" w14:textId="77777777" w:rsidR="00FC7118" w:rsidRDefault="00FC7118">
      <w:r>
        <w:separator/>
      </w:r>
    </w:p>
  </w:endnote>
  <w:endnote w:type="continuationSeparator" w:id="0">
    <w:p w14:paraId="29804A27" w14:textId="77777777" w:rsidR="00FC7118" w:rsidRDefault="00FC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BoldItalic">
    <w:altName w:val="Georgia"/>
    <w:panose1 w:val="00000000000000000000"/>
    <w:charset w:val="4D"/>
    <w:family w:val="auto"/>
    <w:notTrueType/>
    <w:pitch w:val="default"/>
    <w:sig w:usb0="00000003" w:usb1="00000000" w:usb2="00000000" w:usb3="00000000" w:csb0="00000001" w:csb1="00000000"/>
  </w:font>
  <w:font w:name="Georgia-Bold">
    <w:altName w:val="Georgia"/>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Condensed-Light">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E8749" w14:textId="160B3F48" w:rsidR="00FC7118" w:rsidRDefault="00FC7118" w:rsidP="00270F1D">
    <w:pPr>
      <w:pStyle w:val="Footer1"/>
    </w:pPr>
    <w:r>
      <w:t xml:space="preserve">Application Guidelines for </w:t>
    </w:r>
    <w:proofErr w:type="spellStart"/>
    <w:r>
      <w:t>CoREs</w:t>
    </w:r>
    <w:proofErr w:type="spellEnd"/>
    <w:r>
      <w:t xml:space="preserve"> Fund 2019/2020 general selection round | July 2019</w:t>
    </w:r>
  </w:p>
  <w:p w14:paraId="28D8FAAD" w14:textId="24ECEB7B" w:rsidR="00FC7118" w:rsidRPr="00FF6F2A" w:rsidRDefault="00FC7118" w:rsidP="00F20F15">
    <w:pPr>
      <w:pStyle w:val="Footer"/>
      <w:tabs>
        <w:tab w:val="clear" w:pos="4320"/>
        <w:tab w:val="left" w:pos="1985"/>
        <w:tab w:val="right" w:pos="9636"/>
      </w:tabs>
      <w:spacing w:line="240" w:lineRule="auto"/>
    </w:pPr>
    <w:r w:rsidRPr="0096574F">
      <w:rPr>
        <w:sz w:val="20"/>
        <w:szCs w:val="20"/>
      </w:rPr>
      <w:tab/>
    </w:r>
    <w:r w:rsidRPr="0096574F">
      <w:rPr>
        <w:sz w:val="20"/>
        <w:szCs w:val="20"/>
      </w:rPr>
      <w:tab/>
    </w:r>
    <w:r w:rsidRPr="0096574F">
      <w:rPr>
        <w:position w:val="28"/>
        <w:sz w:val="20"/>
        <w:szCs w:val="20"/>
      </w:rPr>
      <w:fldChar w:fldCharType="begin"/>
    </w:r>
    <w:r w:rsidRPr="0096574F">
      <w:rPr>
        <w:position w:val="28"/>
        <w:sz w:val="20"/>
        <w:szCs w:val="20"/>
      </w:rPr>
      <w:instrText xml:space="preserve"> PAGE   \* MERGEFORMAT </w:instrText>
    </w:r>
    <w:r w:rsidRPr="0096574F">
      <w:rPr>
        <w:position w:val="28"/>
        <w:sz w:val="20"/>
        <w:szCs w:val="20"/>
      </w:rPr>
      <w:fldChar w:fldCharType="separate"/>
    </w:r>
    <w:r w:rsidR="00032732">
      <w:rPr>
        <w:noProof/>
        <w:position w:val="28"/>
        <w:sz w:val="20"/>
        <w:szCs w:val="20"/>
      </w:rPr>
      <w:t>4</w:t>
    </w:r>
    <w:r w:rsidRPr="0096574F">
      <w:rPr>
        <w:position w:val="28"/>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7D7B4" w14:textId="77777777" w:rsidR="00FC7118" w:rsidRDefault="00FC7118">
      <w:r>
        <w:separator/>
      </w:r>
    </w:p>
  </w:footnote>
  <w:footnote w:type="continuationSeparator" w:id="0">
    <w:p w14:paraId="62ABF38A" w14:textId="77777777" w:rsidR="00FC7118" w:rsidRDefault="00FC7118">
      <w:r>
        <w:continuationSeparator/>
      </w:r>
    </w:p>
  </w:footnote>
  <w:footnote w:id="1">
    <w:p w14:paraId="0C5660EF" w14:textId="77777777" w:rsidR="00FC7118" w:rsidRDefault="00FC7118" w:rsidP="0083468F">
      <w:pPr>
        <w:pStyle w:val="FootnoteText"/>
      </w:pPr>
      <w:r>
        <w:rPr>
          <w:rStyle w:val="FootnoteReference"/>
        </w:rPr>
        <w:footnoteRef/>
      </w:r>
      <w:r>
        <w:t xml:space="preserve"> Published as an appendix to the Determination of Design of Funding Mechanism: Centres of Research Excellence (159l).</w:t>
      </w:r>
    </w:p>
  </w:footnote>
  <w:footnote w:id="2">
    <w:p w14:paraId="633B892D" w14:textId="77777777" w:rsidR="00FC7118" w:rsidRDefault="00FC7118" w:rsidP="00C0632D">
      <w:pPr>
        <w:pStyle w:val="FootnoteText"/>
        <w:spacing w:after="120"/>
      </w:pPr>
      <w:r>
        <w:rPr>
          <w:rStyle w:val="FootnoteReference"/>
        </w:rPr>
        <w:footnoteRef/>
      </w:r>
      <w:r>
        <w:t xml:space="preserve"> World-class research outputs are those outputs that rank with the best within their broader discipline, regardless of the topic, theme or location of the research, or place of publication. </w:t>
      </w:r>
    </w:p>
    <w:p w14:paraId="7E0A69D9" w14:textId="77777777" w:rsidR="00FC7118" w:rsidRDefault="00FC7118" w:rsidP="00C0632D">
      <w:pPr>
        <w:pStyle w:val="FootnoteText"/>
        <w:spacing w:after="120"/>
      </w:pPr>
      <w:r>
        <w:t xml:space="preserve">Research outputs that deal with topics or themes of primarily local, regional or national focus or interest can be of world-class standard. For example, research that focuses on Māori or Pacific topics or themes, New Zealand history, or New Zealand culture, economy, wellbeing or ecology may rank with the best research of its discipline conducted anywhere in the world. </w:t>
      </w:r>
    </w:p>
    <w:p w14:paraId="708B9640" w14:textId="77777777" w:rsidR="00FC7118" w:rsidRDefault="00FC7118" w:rsidP="00C0632D">
      <w:pPr>
        <w:pStyle w:val="FootnoteText"/>
        <w:spacing w:after="120"/>
      </w:pPr>
      <w:r>
        <w:t xml:space="preserve">Research contributions that reflect the esteem of peers considered to be global experts in their field, or show how the researcher contributes to a world-leading research environment, can be considered of world-class standard.   </w:t>
      </w:r>
    </w:p>
    <w:p w14:paraId="36100F29" w14:textId="77777777" w:rsidR="00FC7118" w:rsidRDefault="00FC7118" w:rsidP="00C0632D">
      <w:pPr>
        <w:pStyle w:val="FootnoteText"/>
        <w:spacing w:after="120"/>
      </w:pPr>
      <w:r>
        <w:t>Tertiary Education Commission – Performance-Based Research Fund Guidelines for the 2018 Quality Evaluation assessment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B545" w14:textId="3348E759" w:rsidR="00FC7118" w:rsidRDefault="00FC7118" w:rsidP="00F20F15">
    <w:pPr>
      <w:pStyle w:val="Header"/>
      <w:rPr>
        <w:b/>
      </w:rPr>
    </w:pPr>
    <w:r w:rsidRPr="0083468F">
      <w:rPr>
        <w:b/>
        <w:noProof/>
        <w:lang w:val="en-NZ" w:eastAsia="en-NZ" w:bidi="ar-SA"/>
      </w:rPr>
      <w:drawing>
        <wp:anchor distT="0" distB="0" distL="114300" distR="114300" simplePos="0" relativeHeight="251666432" behindDoc="0" locked="0" layoutInCell="1" allowOverlap="1" wp14:anchorId="19D21EE6" wp14:editId="27162788">
          <wp:simplePos x="0" y="0"/>
          <wp:positionH relativeFrom="column">
            <wp:posOffset>5033010</wp:posOffset>
          </wp:positionH>
          <wp:positionV relativeFrom="paragraph">
            <wp:posOffset>7620</wp:posOffset>
          </wp:positionV>
          <wp:extent cx="1618615" cy="1181735"/>
          <wp:effectExtent l="0" t="0" r="0" b="0"/>
          <wp:wrapNone/>
          <wp:docPr id="1" name="Picture 45" descr="C:\Users\Rachel\AppData\Local\Microsoft\Windows\Temporary Internet Files\Content.Outlook\X33Z8G3Q\Marsden_landscape_CMYK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Rachel\AppData\Local\Microsoft\Windows\Temporary Internet Files\Content.Outlook\X33Z8G3Q\Marsden_landscape_CMYK_300dpi.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1438"/>
                  <a:stretch/>
                </pic:blipFill>
                <pic:spPr bwMode="auto">
                  <a:xfrm>
                    <a:off x="0" y="0"/>
                    <a:ext cx="1618615" cy="1181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E1C8D9" w14:textId="77777777" w:rsidR="00FC7118" w:rsidRDefault="00FC7118" w:rsidP="0083468F">
    <w:pPr>
      <w:pStyle w:val="Header"/>
    </w:pPr>
    <w:r w:rsidRPr="0083468F">
      <w:rPr>
        <w:b/>
      </w:rPr>
      <w:t xml:space="preserve">Royal Society Te </w:t>
    </w:r>
    <w:proofErr w:type="spellStart"/>
    <w:r w:rsidRPr="0083468F">
      <w:rPr>
        <w:b/>
      </w:rPr>
      <w:t>Aparangi</w:t>
    </w:r>
    <w:proofErr w:type="spellEnd"/>
    <w:r>
      <w:t xml:space="preserve"> | July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lowerRoman"/>
      <w:lvlText w:val="%1)"/>
      <w:lvlJc w:val="left"/>
      <w:pPr>
        <w:tabs>
          <w:tab w:val="num" w:pos="1440"/>
        </w:tabs>
        <w:ind w:left="1440" w:hanging="720"/>
      </w:p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7" w15:restartNumberingAfterBreak="0">
    <w:nsid w:val="00000009"/>
    <w:multiLevelType w:val="singleLevel"/>
    <w:tmpl w:val="00000009"/>
    <w:name w:val="WW8Num9"/>
    <w:lvl w:ilvl="0">
      <w:start w:val="3"/>
      <w:numFmt w:val="decimal"/>
      <w:lvlText w:val="%1"/>
      <w:lvlJc w:val="left"/>
      <w:pPr>
        <w:tabs>
          <w:tab w:val="num" w:pos="720"/>
        </w:tabs>
        <w:ind w:left="720" w:hanging="720"/>
      </w:pPr>
    </w:lvl>
  </w:abstractNum>
  <w:abstractNum w:abstractNumId="8" w15:restartNumberingAfterBreak="0">
    <w:nsid w:val="0000000A"/>
    <w:multiLevelType w:val="singleLevel"/>
    <w:tmpl w:val="0000000A"/>
    <w:name w:val="WW8Num10"/>
    <w:lvl w:ilvl="0">
      <w:numFmt w:val="bullet"/>
      <w:lvlText w:val=""/>
      <w:lvlJc w:val="left"/>
      <w:pPr>
        <w:tabs>
          <w:tab w:val="num" w:pos="283"/>
        </w:tabs>
        <w:ind w:left="283" w:hanging="283"/>
      </w:pPr>
      <w:rPr>
        <w:rFonts w:ascii="Symbol" w:hAnsi="Symbol"/>
      </w:rPr>
    </w:lvl>
  </w:abstractNum>
  <w:abstractNum w:abstractNumId="9" w15:restartNumberingAfterBreak="0">
    <w:nsid w:val="00BD72DF"/>
    <w:multiLevelType w:val="hybridMultilevel"/>
    <w:tmpl w:val="58F4E38E"/>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10" w15:restartNumberingAfterBreak="0">
    <w:nsid w:val="046C646D"/>
    <w:multiLevelType w:val="hybridMultilevel"/>
    <w:tmpl w:val="D4BEF9E0"/>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11" w15:restartNumberingAfterBreak="0">
    <w:nsid w:val="04B41507"/>
    <w:multiLevelType w:val="hybridMultilevel"/>
    <w:tmpl w:val="2B420E56"/>
    <w:lvl w:ilvl="0" w:tplc="FFFFFFFF">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6AE736D"/>
    <w:multiLevelType w:val="hybridMultilevel"/>
    <w:tmpl w:val="F996B37E"/>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13" w15:restartNumberingAfterBreak="0">
    <w:nsid w:val="096049E5"/>
    <w:multiLevelType w:val="hybridMultilevel"/>
    <w:tmpl w:val="8F8EB738"/>
    <w:lvl w:ilvl="0" w:tplc="9514961C">
      <w:start w:val="1"/>
      <w:numFmt w:val="decimal"/>
      <w:pStyle w:val="FigureLegendRSNZ"/>
      <w:lvlText w:val="Figure %1."/>
      <w:lvlJc w:val="left"/>
      <w:pPr>
        <w:ind w:left="1440" w:hanging="360"/>
      </w:pPr>
      <w:rPr>
        <w:rFonts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15:restartNumberingAfterBreak="0">
    <w:nsid w:val="0A841E68"/>
    <w:multiLevelType w:val="hybridMultilevel"/>
    <w:tmpl w:val="42B6CB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B8A64C4"/>
    <w:multiLevelType w:val="hybridMultilevel"/>
    <w:tmpl w:val="FF1A3E0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0F362B88"/>
    <w:multiLevelType w:val="hybridMultilevel"/>
    <w:tmpl w:val="9280A4F4"/>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17" w15:restartNumberingAfterBreak="0">
    <w:nsid w:val="10095EFD"/>
    <w:multiLevelType w:val="hybridMultilevel"/>
    <w:tmpl w:val="9A4601FC"/>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18" w15:restartNumberingAfterBreak="0">
    <w:nsid w:val="110D4407"/>
    <w:multiLevelType w:val="hybridMultilevel"/>
    <w:tmpl w:val="10C002B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4BF0A0B"/>
    <w:multiLevelType w:val="hybridMultilevel"/>
    <w:tmpl w:val="0310CAA2"/>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20" w15:restartNumberingAfterBreak="0">
    <w:nsid w:val="1566246B"/>
    <w:multiLevelType w:val="hybridMultilevel"/>
    <w:tmpl w:val="08145A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15A45BEE"/>
    <w:multiLevelType w:val="hybridMultilevel"/>
    <w:tmpl w:val="86BC41F6"/>
    <w:lvl w:ilvl="0" w:tplc="FFFFFFFF">
      <w:start w:val="1"/>
      <w:numFmt w:val="bullet"/>
      <w:lvlText w:val=""/>
      <w:lvlJc w:val="left"/>
      <w:pPr>
        <w:ind w:left="720" w:hanging="360"/>
      </w:pPr>
      <w:rPr>
        <w:rFonts w:ascii="Wingdings" w:hAnsi="Wingdings" w:hint="default"/>
      </w:rPr>
    </w:lvl>
    <w:lvl w:ilvl="1" w:tplc="D93EB414">
      <w:numFmt w:val="bullet"/>
      <w:lvlText w:val="•"/>
      <w:lvlJc w:val="left"/>
      <w:pPr>
        <w:ind w:left="1440" w:hanging="360"/>
      </w:pPr>
      <w:rPr>
        <w:rFonts w:ascii="Calibri" w:eastAsia="Times New Roman"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15CA0D33"/>
    <w:multiLevelType w:val="hybridMultilevel"/>
    <w:tmpl w:val="18306F14"/>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23" w15:restartNumberingAfterBreak="0">
    <w:nsid w:val="15D36C1F"/>
    <w:multiLevelType w:val="hybridMultilevel"/>
    <w:tmpl w:val="4C888ABE"/>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24" w15:restartNumberingAfterBreak="0">
    <w:nsid w:val="1A5B5B52"/>
    <w:multiLevelType w:val="hybridMultilevel"/>
    <w:tmpl w:val="C7D01782"/>
    <w:lvl w:ilvl="0" w:tplc="17624C60">
      <w:start w:val="1"/>
      <w:numFmt w:val="decimal"/>
      <w:pStyle w:val="TableLegendRSNZ"/>
      <w:lvlText w:val="Table %1."/>
      <w:lvlJc w:val="left"/>
      <w:pPr>
        <w:ind w:left="5180" w:hanging="360"/>
      </w:pPr>
      <w:rPr>
        <w:rFonts w:ascii="Calibri" w:hAnsi="Calibri" w:cs="Calibri"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14090019" w:tentative="1">
      <w:start w:val="1"/>
      <w:numFmt w:val="lowerLetter"/>
      <w:lvlText w:val="%2."/>
      <w:lvlJc w:val="left"/>
      <w:pPr>
        <w:ind w:left="5900" w:hanging="360"/>
      </w:pPr>
    </w:lvl>
    <w:lvl w:ilvl="2" w:tplc="1409001B" w:tentative="1">
      <w:start w:val="1"/>
      <w:numFmt w:val="lowerRoman"/>
      <w:lvlText w:val="%3."/>
      <w:lvlJc w:val="right"/>
      <w:pPr>
        <w:ind w:left="6620" w:hanging="180"/>
      </w:pPr>
    </w:lvl>
    <w:lvl w:ilvl="3" w:tplc="1409000F" w:tentative="1">
      <w:start w:val="1"/>
      <w:numFmt w:val="decimal"/>
      <w:lvlText w:val="%4."/>
      <w:lvlJc w:val="left"/>
      <w:pPr>
        <w:ind w:left="7340" w:hanging="360"/>
      </w:pPr>
    </w:lvl>
    <w:lvl w:ilvl="4" w:tplc="14090019" w:tentative="1">
      <w:start w:val="1"/>
      <w:numFmt w:val="lowerLetter"/>
      <w:lvlText w:val="%5."/>
      <w:lvlJc w:val="left"/>
      <w:pPr>
        <w:ind w:left="8060" w:hanging="360"/>
      </w:pPr>
    </w:lvl>
    <w:lvl w:ilvl="5" w:tplc="1409001B" w:tentative="1">
      <w:start w:val="1"/>
      <w:numFmt w:val="lowerRoman"/>
      <w:lvlText w:val="%6."/>
      <w:lvlJc w:val="right"/>
      <w:pPr>
        <w:ind w:left="8780" w:hanging="180"/>
      </w:pPr>
    </w:lvl>
    <w:lvl w:ilvl="6" w:tplc="1409000F" w:tentative="1">
      <w:start w:val="1"/>
      <w:numFmt w:val="decimal"/>
      <w:lvlText w:val="%7."/>
      <w:lvlJc w:val="left"/>
      <w:pPr>
        <w:ind w:left="9500" w:hanging="360"/>
      </w:pPr>
    </w:lvl>
    <w:lvl w:ilvl="7" w:tplc="14090019" w:tentative="1">
      <w:start w:val="1"/>
      <w:numFmt w:val="lowerLetter"/>
      <w:lvlText w:val="%8."/>
      <w:lvlJc w:val="left"/>
      <w:pPr>
        <w:ind w:left="10220" w:hanging="360"/>
      </w:pPr>
    </w:lvl>
    <w:lvl w:ilvl="8" w:tplc="1409001B" w:tentative="1">
      <w:start w:val="1"/>
      <w:numFmt w:val="lowerRoman"/>
      <w:lvlText w:val="%9."/>
      <w:lvlJc w:val="right"/>
      <w:pPr>
        <w:ind w:left="10940" w:hanging="180"/>
      </w:pPr>
    </w:lvl>
  </w:abstractNum>
  <w:abstractNum w:abstractNumId="25" w15:restartNumberingAfterBreak="0">
    <w:nsid w:val="1BC04AFA"/>
    <w:multiLevelType w:val="hybridMultilevel"/>
    <w:tmpl w:val="3D8C84C8"/>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26" w15:restartNumberingAfterBreak="0">
    <w:nsid w:val="1DB42AC8"/>
    <w:multiLevelType w:val="hybridMultilevel"/>
    <w:tmpl w:val="D9AC5B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1E3C1F7F"/>
    <w:multiLevelType w:val="hybridMultilevel"/>
    <w:tmpl w:val="2A2C40B8"/>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28" w15:restartNumberingAfterBreak="0">
    <w:nsid w:val="1E5A11F0"/>
    <w:multiLevelType w:val="hybridMultilevel"/>
    <w:tmpl w:val="8A8A4CF0"/>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29" w15:restartNumberingAfterBreak="0">
    <w:nsid w:val="1F7E5259"/>
    <w:multiLevelType w:val="hybridMultilevel"/>
    <w:tmpl w:val="CF14A824"/>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30" w15:restartNumberingAfterBreak="0">
    <w:nsid w:val="2212365A"/>
    <w:multiLevelType w:val="hybridMultilevel"/>
    <w:tmpl w:val="B386AE4E"/>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31" w15:restartNumberingAfterBreak="0">
    <w:nsid w:val="25EC18EB"/>
    <w:multiLevelType w:val="hybridMultilevel"/>
    <w:tmpl w:val="33B65474"/>
    <w:lvl w:ilvl="0" w:tplc="FFFFFFFF">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8D70495"/>
    <w:multiLevelType w:val="hybridMultilevel"/>
    <w:tmpl w:val="010811C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29112B13"/>
    <w:multiLevelType w:val="multilevel"/>
    <w:tmpl w:val="223CE314"/>
    <w:lvl w:ilvl="0">
      <w:start w:val="1"/>
      <w:numFmt w:val="bullet"/>
      <w:lvlText w:val=""/>
      <w:lvlJc w:val="left"/>
      <w:pPr>
        <w:ind w:left="454" w:hanging="227"/>
      </w:pPr>
      <w:rPr>
        <w:rFonts w:ascii="Wingdings" w:hAnsi="Wingdings"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34" w15:restartNumberingAfterBreak="0">
    <w:nsid w:val="2BAF2063"/>
    <w:multiLevelType w:val="hybridMultilevel"/>
    <w:tmpl w:val="40042358"/>
    <w:lvl w:ilvl="0" w:tplc="F424CA5A">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2D414A63"/>
    <w:multiLevelType w:val="hybridMultilevel"/>
    <w:tmpl w:val="FBF0F440"/>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36" w15:restartNumberingAfterBreak="0">
    <w:nsid w:val="2E215892"/>
    <w:multiLevelType w:val="hybridMultilevel"/>
    <w:tmpl w:val="D54C74EA"/>
    <w:lvl w:ilvl="0" w:tplc="F424CA5A">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7" w15:restartNumberingAfterBreak="0">
    <w:nsid w:val="2FD70B8E"/>
    <w:multiLevelType w:val="hybridMultilevel"/>
    <w:tmpl w:val="E252F8A6"/>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38" w15:restartNumberingAfterBreak="0">
    <w:nsid w:val="307B0B79"/>
    <w:multiLevelType w:val="hybridMultilevel"/>
    <w:tmpl w:val="17F44A94"/>
    <w:lvl w:ilvl="0" w:tplc="5DC0E8C0">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14F6008"/>
    <w:multiLevelType w:val="hybridMultilevel"/>
    <w:tmpl w:val="14AE9786"/>
    <w:lvl w:ilvl="0" w:tplc="9D8EFD04">
      <w:start w:val="1"/>
      <w:numFmt w:val="decimal"/>
      <w:pStyle w:val="RSNZFigureCaption"/>
      <w:lvlText w:val="Figure %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7394D70"/>
    <w:multiLevelType w:val="hybridMultilevel"/>
    <w:tmpl w:val="EDE64340"/>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41" w15:restartNumberingAfterBreak="0">
    <w:nsid w:val="388D285C"/>
    <w:multiLevelType w:val="hybridMultilevel"/>
    <w:tmpl w:val="F2C645EC"/>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42" w15:restartNumberingAfterBreak="0">
    <w:nsid w:val="38FE3993"/>
    <w:multiLevelType w:val="hybridMultilevel"/>
    <w:tmpl w:val="1798A5CA"/>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43" w15:restartNumberingAfterBreak="0">
    <w:nsid w:val="3C6C2DCD"/>
    <w:multiLevelType w:val="hybridMultilevel"/>
    <w:tmpl w:val="801A0474"/>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4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5" w15:restartNumberingAfterBreak="0">
    <w:nsid w:val="3E406BC7"/>
    <w:multiLevelType w:val="hybridMultilevel"/>
    <w:tmpl w:val="ECF6599C"/>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46" w15:restartNumberingAfterBreak="0">
    <w:nsid w:val="3ED07CAA"/>
    <w:multiLevelType w:val="hybridMultilevel"/>
    <w:tmpl w:val="5D201160"/>
    <w:lvl w:ilvl="0" w:tplc="FFFFFFFF">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3F974BC1"/>
    <w:multiLevelType w:val="hybridMultilevel"/>
    <w:tmpl w:val="8A6E184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40C6405C"/>
    <w:multiLevelType w:val="hybridMultilevel"/>
    <w:tmpl w:val="844CC7D0"/>
    <w:lvl w:ilvl="0" w:tplc="F424CA5A">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465742A1"/>
    <w:multiLevelType w:val="multilevel"/>
    <w:tmpl w:val="223CE314"/>
    <w:lvl w:ilvl="0">
      <w:start w:val="1"/>
      <w:numFmt w:val="bullet"/>
      <w:lvlText w:val=""/>
      <w:lvlJc w:val="left"/>
      <w:pPr>
        <w:ind w:left="454" w:hanging="227"/>
      </w:pPr>
      <w:rPr>
        <w:rFonts w:ascii="Wingdings" w:hAnsi="Wingdings"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50" w15:restartNumberingAfterBreak="0">
    <w:nsid w:val="4ADA61FA"/>
    <w:multiLevelType w:val="hybridMultilevel"/>
    <w:tmpl w:val="12A6ECFA"/>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51" w15:restartNumberingAfterBreak="0">
    <w:nsid w:val="4C9378B2"/>
    <w:multiLevelType w:val="hybridMultilevel"/>
    <w:tmpl w:val="3A1CBA7E"/>
    <w:lvl w:ilvl="0" w:tplc="DCCAF264">
      <w:start w:val="1"/>
      <w:numFmt w:val="decimal"/>
      <w:pStyle w:val="RSNZTableCaption"/>
      <w:lvlText w:val="Table %1."/>
      <w:lvlJc w:val="left"/>
      <w:pPr>
        <w:ind w:left="502" w:hanging="360"/>
      </w:pPr>
      <w:rPr>
        <w:rFonts w:hint="default"/>
        <w:b/>
      </w:rPr>
    </w:lvl>
    <w:lvl w:ilvl="1" w:tplc="14090003" w:tentative="1">
      <w:start w:val="1"/>
      <w:numFmt w:val="lowerLetter"/>
      <w:lvlText w:val="%2."/>
      <w:lvlJc w:val="left"/>
      <w:pPr>
        <w:ind w:left="1222" w:hanging="360"/>
      </w:pPr>
    </w:lvl>
    <w:lvl w:ilvl="2" w:tplc="14090005" w:tentative="1">
      <w:start w:val="1"/>
      <w:numFmt w:val="lowerRoman"/>
      <w:lvlText w:val="%3."/>
      <w:lvlJc w:val="right"/>
      <w:pPr>
        <w:ind w:left="1942" w:hanging="180"/>
      </w:pPr>
    </w:lvl>
    <w:lvl w:ilvl="3" w:tplc="14090001" w:tentative="1">
      <w:start w:val="1"/>
      <w:numFmt w:val="decimal"/>
      <w:lvlText w:val="%4."/>
      <w:lvlJc w:val="left"/>
      <w:pPr>
        <w:ind w:left="2662" w:hanging="360"/>
      </w:pPr>
    </w:lvl>
    <w:lvl w:ilvl="4" w:tplc="14090003" w:tentative="1">
      <w:start w:val="1"/>
      <w:numFmt w:val="lowerLetter"/>
      <w:lvlText w:val="%5."/>
      <w:lvlJc w:val="left"/>
      <w:pPr>
        <w:ind w:left="3382" w:hanging="360"/>
      </w:pPr>
    </w:lvl>
    <w:lvl w:ilvl="5" w:tplc="14090005" w:tentative="1">
      <w:start w:val="1"/>
      <w:numFmt w:val="lowerRoman"/>
      <w:lvlText w:val="%6."/>
      <w:lvlJc w:val="right"/>
      <w:pPr>
        <w:ind w:left="4102" w:hanging="180"/>
      </w:pPr>
    </w:lvl>
    <w:lvl w:ilvl="6" w:tplc="14090001" w:tentative="1">
      <w:start w:val="1"/>
      <w:numFmt w:val="decimal"/>
      <w:lvlText w:val="%7."/>
      <w:lvlJc w:val="left"/>
      <w:pPr>
        <w:ind w:left="4822" w:hanging="360"/>
      </w:pPr>
    </w:lvl>
    <w:lvl w:ilvl="7" w:tplc="14090003" w:tentative="1">
      <w:start w:val="1"/>
      <w:numFmt w:val="lowerLetter"/>
      <w:lvlText w:val="%8."/>
      <w:lvlJc w:val="left"/>
      <w:pPr>
        <w:ind w:left="5542" w:hanging="360"/>
      </w:pPr>
    </w:lvl>
    <w:lvl w:ilvl="8" w:tplc="14090005" w:tentative="1">
      <w:start w:val="1"/>
      <w:numFmt w:val="lowerRoman"/>
      <w:lvlText w:val="%9."/>
      <w:lvlJc w:val="right"/>
      <w:pPr>
        <w:ind w:left="6262" w:hanging="180"/>
      </w:pPr>
    </w:lvl>
  </w:abstractNum>
  <w:abstractNum w:abstractNumId="52" w15:restartNumberingAfterBreak="0">
    <w:nsid w:val="4EB65CC5"/>
    <w:multiLevelType w:val="hybridMultilevel"/>
    <w:tmpl w:val="9620D5D4"/>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53" w15:restartNumberingAfterBreak="0">
    <w:nsid w:val="4F0E1F24"/>
    <w:multiLevelType w:val="hybridMultilevel"/>
    <w:tmpl w:val="AB4ADA0E"/>
    <w:lvl w:ilvl="0" w:tplc="F424CA5A">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4FEC523C"/>
    <w:multiLevelType w:val="hybridMultilevel"/>
    <w:tmpl w:val="3670AE6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504B1FDD"/>
    <w:multiLevelType w:val="hybridMultilevel"/>
    <w:tmpl w:val="29480A8A"/>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56" w15:restartNumberingAfterBreak="0">
    <w:nsid w:val="51183FC7"/>
    <w:multiLevelType w:val="hybridMultilevel"/>
    <w:tmpl w:val="086A2D00"/>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57" w15:restartNumberingAfterBreak="0">
    <w:nsid w:val="54724FE8"/>
    <w:multiLevelType w:val="hybridMultilevel"/>
    <w:tmpl w:val="63A2A9F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5AA831C6"/>
    <w:multiLevelType w:val="hybridMultilevel"/>
    <w:tmpl w:val="4CD84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5B2F6BB7"/>
    <w:multiLevelType w:val="hybridMultilevel"/>
    <w:tmpl w:val="3170EDF2"/>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60" w15:restartNumberingAfterBreak="0">
    <w:nsid w:val="5B9F1F99"/>
    <w:multiLevelType w:val="hybridMultilevel"/>
    <w:tmpl w:val="CBF878DA"/>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61" w15:restartNumberingAfterBreak="0">
    <w:nsid w:val="5BCC65FE"/>
    <w:multiLevelType w:val="hybridMultilevel"/>
    <w:tmpl w:val="FAF67A1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5D0D7784"/>
    <w:multiLevelType w:val="hybridMultilevel"/>
    <w:tmpl w:val="AFD2A82C"/>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63" w15:restartNumberingAfterBreak="0">
    <w:nsid w:val="5FA93270"/>
    <w:multiLevelType w:val="hybridMultilevel"/>
    <w:tmpl w:val="4F5255F6"/>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64" w15:restartNumberingAfterBreak="0">
    <w:nsid w:val="62E65933"/>
    <w:multiLevelType w:val="multilevel"/>
    <w:tmpl w:val="223CE314"/>
    <w:lvl w:ilvl="0">
      <w:start w:val="1"/>
      <w:numFmt w:val="bullet"/>
      <w:lvlText w:val=""/>
      <w:lvlJc w:val="left"/>
      <w:pPr>
        <w:ind w:left="454" w:hanging="227"/>
      </w:pPr>
      <w:rPr>
        <w:rFonts w:ascii="Wingdings" w:hAnsi="Wingdings"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65" w15:restartNumberingAfterBreak="0">
    <w:nsid w:val="65216713"/>
    <w:multiLevelType w:val="hybridMultilevel"/>
    <w:tmpl w:val="339EC17E"/>
    <w:lvl w:ilvl="0" w:tplc="FFFFFFFF">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65D73D2F"/>
    <w:multiLevelType w:val="hybridMultilevel"/>
    <w:tmpl w:val="CE86A4D2"/>
    <w:lvl w:ilvl="0" w:tplc="FFFFFFFF">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68A83D92"/>
    <w:multiLevelType w:val="hybridMultilevel"/>
    <w:tmpl w:val="7EAAE65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6B572DE2"/>
    <w:multiLevelType w:val="hybridMultilevel"/>
    <w:tmpl w:val="C2060DFE"/>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69" w15:restartNumberingAfterBreak="0">
    <w:nsid w:val="6E810DA6"/>
    <w:multiLevelType w:val="hybridMultilevel"/>
    <w:tmpl w:val="90C42968"/>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70" w15:restartNumberingAfterBreak="0">
    <w:nsid w:val="6EF744A8"/>
    <w:multiLevelType w:val="hybridMultilevel"/>
    <w:tmpl w:val="33BC0DCC"/>
    <w:lvl w:ilvl="0" w:tplc="FFFFFFFF">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70A6523F"/>
    <w:multiLevelType w:val="hybridMultilevel"/>
    <w:tmpl w:val="009EF2A4"/>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72" w15:restartNumberingAfterBreak="0">
    <w:nsid w:val="710F1BC8"/>
    <w:multiLevelType w:val="hybridMultilevel"/>
    <w:tmpl w:val="E7986E6E"/>
    <w:lvl w:ilvl="0" w:tplc="F424CA5A">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739C770D"/>
    <w:multiLevelType w:val="hybridMultilevel"/>
    <w:tmpl w:val="DAB03426"/>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74" w15:restartNumberingAfterBreak="0">
    <w:nsid w:val="748B44A4"/>
    <w:multiLevelType w:val="hybridMultilevel"/>
    <w:tmpl w:val="299A6298"/>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75" w15:restartNumberingAfterBreak="0">
    <w:nsid w:val="751217B0"/>
    <w:multiLevelType w:val="hybridMultilevel"/>
    <w:tmpl w:val="BC0EF752"/>
    <w:lvl w:ilvl="0" w:tplc="FFFFFFFF">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76352782"/>
    <w:multiLevelType w:val="hybridMultilevel"/>
    <w:tmpl w:val="BDE8171E"/>
    <w:lvl w:ilvl="0" w:tplc="F424CA5A">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768D4B7C"/>
    <w:multiLevelType w:val="hybridMultilevel"/>
    <w:tmpl w:val="3C12F104"/>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78" w15:restartNumberingAfterBreak="0">
    <w:nsid w:val="7C981FD6"/>
    <w:multiLevelType w:val="hybridMultilevel"/>
    <w:tmpl w:val="38B6F704"/>
    <w:lvl w:ilvl="0" w:tplc="F424CA5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79" w15:restartNumberingAfterBreak="0">
    <w:nsid w:val="7ED20A50"/>
    <w:multiLevelType w:val="multilevel"/>
    <w:tmpl w:val="223CE314"/>
    <w:lvl w:ilvl="0">
      <w:start w:val="1"/>
      <w:numFmt w:val="bullet"/>
      <w:lvlText w:val=""/>
      <w:lvlJc w:val="left"/>
      <w:pPr>
        <w:ind w:left="454" w:hanging="227"/>
      </w:pPr>
      <w:rPr>
        <w:rFonts w:ascii="Wingdings" w:hAnsi="Wingdings" w:hint="default"/>
      </w:rPr>
    </w:lvl>
    <w:lvl w:ilvl="1">
      <w:start w:val="1"/>
      <w:numFmt w:val="bullet"/>
      <w:lvlText w:val="-"/>
      <w:lvlJc w:val="left"/>
      <w:pPr>
        <w:ind w:left="681" w:hanging="227"/>
      </w:pPr>
      <w:rPr>
        <w:rFonts w:ascii="Calibri" w:hAnsi="Calibri"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w:hAnsi="Courier"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w:hAnsi="Courier" w:hint="default"/>
      </w:rPr>
    </w:lvl>
    <w:lvl w:ilvl="8">
      <w:start w:val="1"/>
      <w:numFmt w:val="bullet"/>
      <w:lvlText w:val=""/>
      <w:lvlJc w:val="left"/>
      <w:pPr>
        <w:ind w:left="6707" w:hanging="360"/>
      </w:pPr>
      <w:rPr>
        <w:rFonts w:ascii="Wingdings" w:hAnsi="Wingdings" w:hint="default"/>
      </w:rPr>
    </w:lvl>
  </w:abstractNum>
  <w:abstractNum w:abstractNumId="80" w15:restartNumberingAfterBreak="0">
    <w:nsid w:val="7FA4109B"/>
    <w:multiLevelType w:val="hybridMultilevel"/>
    <w:tmpl w:val="7B66562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9"/>
  </w:num>
  <w:num w:numId="2">
    <w:abstractNumId w:val="51"/>
  </w:num>
  <w:num w:numId="3">
    <w:abstractNumId w:val="24"/>
  </w:num>
  <w:num w:numId="4">
    <w:abstractNumId w:val="13"/>
  </w:num>
  <w:num w:numId="5">
    <w:abstractNumId w:val="36"/>
  </w:num>
  <w:num w:numId="6">
    <w:abstractNumId w:val="38"/>
  </w:num>
  <w:num w:numId="7">
    <w:abstractNumId w:val="80"/>
  </w:num>
  <w:num w:numId="8">
    <w:abstractNumId w:val="15"/>
  </w:num>
  <w:num w:numId="9">
    <w:abstractNumId w:val="14"/>
  </w:num>
  <w:num w:numId="10">
    <w:abstractNumId w:val="44"/>
  </w:num>
  <w:num w:numId="11">
    <w:abstractNumId w:val="75"/>
  </w:num>
  <w:num w:numId="12">
    <w:abstractNumId w:val="31"/>
  </w:num>
  <w:num w:numId="13">
    <w:abstractNumId w:val="21"/>
  </w:num>
  <w:num w:numId="14">
    <w:abstractNumId w:val="70"/>
  </w:num>
  <w:num w:numId="15">
    <w:abstractNumId w:val="46"/>
  </w:num>
  <w:num w:numId="16">
    <w:abstractNumId w:val="18"/>
  </w:num>
  <w:num w:numId="17">
    <w:abstractNumId w:val="65"/>
  </w:num>
  <w:num w:numId="18">
    <w:abstractNumId w:val="66"/>
  </w:num>
  <w:num w:numId="19">
    <w:abstractNumId w:val="11"/>
  </w:num>
  <w:num w:numId="20">
    <w:abstractNumId w:val="47"/>
  </w:num>
  <w:num w:numId="21">
    <w:abstractNumId w:val="42"/>
  </w:num>
  <w:num w:numId="22">
    <w:abstractNumId w:val="58"/>
  </w:num>
  <w:num w:numId="23">
    <w:abstractNumId w:val="61"/>
  </w:num>
  <w:num w:numId="24">
    <w:abstractNumId w:val="54"/>
  </w:num>
  <w:num w:numId="25">
    <w:abstractNumId w:val="57"/>
  </w:num>
  <w:num w:numId="26">
    <w:abstractNumId w:val="32"/>
  </w:num>
  <w:num w:numId="27">
    <w:abstractNumId w:val="20"/>
  </w:num>
  <w:num w:numId="28">
    <w:abstractNumId w:val="33"/>
  </w:num>
  <w:num w:numId="29">
    <w:abstractNumId w:val="49"/>
  </w:num>
  <w:num w:numId="30">
    <w:abstractNumId w:val="64"/>
  </w:num>
  <w:num w:numId="31">
    <w:abstractNumId w:val="79"/>
  </w:num>
  <w:num w:numId="32">
    <w:abstractNumId w:val="34"/>
  </w:num>
  <w:num w:numId="33">
    <w:abstractNumId w:val="53"/>
  </w:num>
  <w:num w:numId="34">
    <w:abstractNumId w:val="72"/>
  </w:num>
  <w:num w:numId="35">
    <w:abstractNumId w:val="48"/>
  </w:num>
  <w:num w:numId="36">
    <w:abstractNumId w:val="76"/>
  </w:num>
  <w:num w:numId="37">
    <w:abstractNumId w:val="9"/>
  </w:num>
  <w:num w:numId="38">
    <w:abstractNumId w:val="62"/>
  </w:num>
  <w:num w:numId="39">
    <w:abstractNumId w:val="43"/>
  </w:num>
  <w:num w:numId="40">
    <w:abstractNumId w:val="12"/>
  </w:num>
  <w:num w:numId="41">
    <w:abstractNumId w:val="37"/>
  </w:num>
  <w:num w:numId="42">
    <w:abstractNumId w:val="19"/>
  </w:num>
  <w:num w:numId="43">
    <w:abstractNumId w:val="63"/>
  </w:num>
  <w:num w:numId="44">
    <w:abstractNumId w:val="69"/>
  </w:num>
  <w:num w:numId="45">
    <w:abstractNumId w:val="68"/>
  </w:num>
  <w:num w:numId="46">
    <w:abstractNumId w:val="45"/>
  </w:num>
  <w:num w:numId="47">
    <w:abstractNumId w:val="41"/>
  </w:num>
  <w:num w:numId="48">
    <w:abstractNumId w:val="35"/>
  </w:num>
  <w:num w:numId="49">
    <w:abstractNumId w:val="60"/>
  </w:num>
  <w:num w:numId="50">
    <w:abstractNumId w:val="17"/>
  </w:num>
  <w:num w:numId="51">
    <w:abstractNumId w:val="30"/>
  </w:num>
  <w:num w:numId="52">
    <w:abstractNumId w:val="40"/>
  </w:num>
  <w:num w:numId="53">
    <w:abstractNumId w:val="74"/>
  </w:num>
  <w:num w:numId="54">
    <w:abstractNumId w:val="16"/>
  </w:num>
  <w:num w:numId="55">
    <w:abstractNumId w:val="59"/>
  </w:num>
  <w:num w:numId="56">
    <w:abstractNumId w:val="22"/>
  </w:num>
  <w:num w:numId="57">
    <w:abstractNumId w:val="56"/>
  </w:num>
  <w:num w:numId="58">
    <w:abstractNumId w:val="25"/>
  </w:num>
  <w:num w:numId="59">
    <w:abstractNumId w:val="78"/>
  </w:num>
  <w:num w:numId="60">
    <w:abstractNumId w:val="73"/>
  </w:num>
  <w:num w:numId="61">
    <w:abstractNumId w:val="28"/>
  </w:num>
  <w:num w:numId="62">
    <w:abstractNumId w:val="50"/>
  </w:num>
  <w:num w:numId="63">
    <w:abstractNumId w:val="55"/>
  </w:num>
  <w:num w:numId="64">
    <w:abstractNumId w:val="29"/>
  </w:num>
  <w:num w:numId="65">
    <w:abstractNumId w:val="71"/>
  </w:num>
  <w:num w:numId="66">
    <w:abstractNumId w:val="52"/>
  </w:num>
  <w:num w:numId="67">
    <w:abstractNumId w:val="27"/>
  </w:num>
  <w:num w:numId="68">
    <w:abstractNumId w:val="77"/>
  </w:num>
  <w:num w:numId="69">
    <w:abstractNumId w:val="10"/>
  </w:num>
  <w:num w:numId="70">
    <w:abstractNumId w:val="23"/>
  </w:num>
  <w:num w:numId="71">
    <w:abstractNumId w:val="26"/>
  </w:num>
  <w:num w:numId="72">
    <w:abstractNumId w:val="6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65"/>
    <w:rsid w:val="00001400"/>
    <w:rsid w:val="00001CCD"/>
    <w:rsid w:val="00020BC6"/>
    <w:rsid w:val="00026085"/>
    <w:rsid w:val="00030429"/>
    <w:rsid w:val="00032732"/>
    <w:rsid w:val="00033729"/>
    <w:rsid w:val="000410EF"/>
    <w:rsid w:val="00046615"/>
    <w:rsid w:val="00052C4B"/>
    <w:rsid w:val="00061A23"/>
    <w:rsid w:val="00072AB2"/>
    <w:rsid w:val="00080ADB"/>
    <w:rsid w:val="000829F8"/>
    <w:rsid w:val="000851DC"/>
    <w:rsid w:val="00097415"/>
    <w:rsid w:val="000A0BCF"/>
    <w:rsid w:val="000A4034"/>
    <w:rsid w:val="000A7827"/>
    <w:rsid w:val="000B05BC"/>
    <w:rsid w:val="000C3B02"/>
    <w:rsid w:val="000C4642"/>
    <w:rsid w:val="000C58E3"/>
    <w:rsid w:val="000D043D"/>
    <w:rsid w:val="000D3114"/>
    <w:rsid w:val="000D3531"/>
    <w:rsid w:val="000D59C9"/>
    <w:rsid w:val="000E2837"/>
    <w:rsid w:val="000E3415"/>
    <w:rsid w:val="000E3F0A"/>
    <w:rsid w:val="000E48B9"/>
    <w:rsid w:val="000E5536"/>
    <w:rsid w:val="000E7608"/>
    <w:rsid w:val="000F66B1"/>
    <w:rsid w:val="000F6C4F"/>
    <w:rsid w:val="000F744D"/>
    <w:rsid w:val="00107122"/>
    <w:rsid w:val="00120D44"/>
    <w:rsid w:val="00136C55"/>
    <w:rsid w:val="001409CB"/>
    <w:rsid w:val="00150100"/>
    <w:rsid w:val="0015022D"/>
    <w:rsid w:val="00150932"/>
    <w:rsid w:val="00156CE2"/>
    <w:rsid w:val="001618BA"/>
    <w:rsid w:val="00161FCD"/>
    <w:rsid w:val="001663D0"/>
    <w:rsid w:val="00166EA0"/>
    <w:rsid w:val="00182679"/>
    <w:rsid w:val="001963B1"/>
    <w:rsid w:val="00196D08"/>
    <w:rsid w:val="001A43CD"/>
    <w:rsid w:val="001A77A6"/>
    <w:rsid w:val="001C2773"/>
    <w:rsid w:val="001C2AAD"/>
    <w:rsid w:val="001C2B9F"/>
    <w:rsid w:val="001C4894"/>
    <w:rsid w:val="001C4DFB"/>
    <w:rsid w:val="001D3B18"/>
    <w:rsid w:val="001E63DE"/>
    <w:rsid w:val="002138A1"/>
    <w:rsid w:val="002151CF"/>
    <w:rsid w:val="00224B6B"/>
    <w:rsid w:val="002266EE"/>
    <w:rsid w:val="0022671A"/>
    <w:rsid w:val="00226F31"/>
    <w:rsid w:val="002328C3"/>
    <w:rsid w:val="002427BE"/>
    <w:rsid w:val="00246A31"/>
    <w:rsid w:val="00257344"/>
    <w:rsid w:val="002643DB"/>
    <w:rsid w:val="00270F1D"/>
    <w:rsid w:val="00271B71"/>
    <w:rsid w:val="00281255"/>
    <w:rsid w:val="00281B4B"/>
    <w:rsid w:val="00286E09"/>
    <w:rsid w:val="00287A92"/>
    <w:rsid w:val="002A3D39"/>
    <w:rsid w:val="002A5B08"/>
    <w:rsid w:val="002B0B69"/>
    <w:rsid w:val="002C58D5"/>
    <w:rsid w:val="002D00A4"/>
    <w:rsid w:val="002D00B9"/>
    <w:rsid w:val="002E07ED"/>
    <w:rsid w:val="002F10B9"/>
    <w:rsid w:val="002F132E"/>
    <w:rsid w:val="002F6E94"/>
    <w:rsid w:val="002F7B7A"/>
    <w:rsid w:val="00300D5A"/>
    <w:rsid w:val="00302F76"/>
    <w:rsid w:val="00322CFB"/>
    <w:rsid w:val="00331B5D"/>
    <w:rsid w:val="00336102"/>
    <w:rsid w:val="00337836"/>
    <w:rsid w:val="003412E4"/>
    <w:rsid w:val="00345278"/>
    <w:rsid w:val="00346EA5"/>
    <w:rsid w:val="00347BDE"/>
    <w:rsid w:val="003673B4"/>
    <w:rsid w:val="00367F92"/>
    <w:rsid w:val="00374EB8"/>
    <w:rsid w:val="00383CC4"/>
    <w:rsid w:val="00390D09"/>
    <w:rsid w:val="0039303A"/>
    <w:rsid w:val="00394188"/>
    <w:rsid w:val="00397C19"/>
    <w:rsid w:val="003A7635"/>
    <w:rsid w:val="003B5B1A"/>
    <w:rsid w:val="003B71ED"/>
    <w:rsid w:val="003C04C6"/>
    <w:rsid w:val="003C3E8D"/>
    <w:rsid w:val="003D2433"/>
    <w:rsid w:val="003D5372"/>
    <w:rsid w:val="003E4A0C"/>
    <w:rsid w:val="003F24C1"/>
    <w:rsid w:val="003F5A06"/>
    <w:rsid w:val="00410420"/>
    <w:rsid w:val="00415542"/>
    <w:rsid w:val="00415F9E"/>
    <w:rsid w:val="0042120E"/>
    <w:rsid w:val="00422A7A"/>
    <w:rsid w:val="00422E24"/>
    <w:rsid w:val="00426050"/>
    <w:rsid w:val="00427EC4"/>
    <w:rsid w:val="00465A1E"/>
    <w:rsid w:val="004726EA"/>
    <w:rsid w:val="004819EB"/>
    <w:rsid w:val="00484356"/>
    <w:rsid w:val="00485954"/>
    <w:rsid w:val="0048619A"/>
    <w:rsid w:val="00493707"/>
    <w:rsid w:val="004937B6"/>
    <w:rsid w:val="004A2F83"/>
    <w:rsid w:val="004A43FA"/>
    <w:rsid w:val="004A68B8"/>
    <w:rsid w:val="004A79B5"/>
    <w:rsid w:val="004B06AF"/>
    <w:rsid w:val="004B13AF"/>
    <w:rsid w:val="004B33EC"/>
    <w:rsid w:val="004B6004"/>
    <w:rsid w:val="004B6ACE"/>
    <w:rsid w:val="004C34D1"/>
    <w:rsid w:val="004C37FE"/>
    <w:rsid w:val="004C636F"/>
    <w:rsid w:val="004C68BE"/>
    <w:rsid w:val="004C7408"/>
    <w:rsid w:val="004D358C"/>
    <w:rsid w:val="004D4113"/>
    <w:rsid w:val="004E0BD1"/>
    <w:rsid w:val="004E6616"/>
    <w:rsid w:val="004F2CA2"/>
    <w:rsid w:val="004F5C37"/>
    <w:rsid w:val="0050379E"/>
    <w:rsid w:val="00524126"/>
    <w:rsid w:val="00532E08"/>
    <w:rsid w:val="00542CF6"/>
    <w:rsid w:val="0054422B"/>
    <w:rsid w:val="00547AF8"/>
    <w:rsid w:val="00554CB3"/>
    <w:rsid w:val="005707BC"/>
    <w:rsid w:val="0057190A"/>
    <w:rsid w:val="00572A4D"/>
    <w:rsid w:val="00575179"/>
    <w:rsid w:val="00577DEA"/>
    <w:rsid w:val="00581FFF"/>
    <w:rsid w:val="00586132"/>
    <w:rsid w:val="00586179"/>
    <w:rsid w:val="005911D7"/>
    <w:rsid w:val="00595176"/>
    <w:rsid w:val="005A4435"/>
    <w:rsid w:val="005A7186"/>
    <w:rsid w:val="005B22BD"/>
    <w:rsid w:val="005E4052"/>
    <w:rsid w:val="005F2207"/>
    <w:rsid w:val="005F23DF"/>
    <w:rsid w:val="006026B6"/>
    <w:rsid w:val="006053BC"/>
    <w:rsid w:val="00611223"/>
    <w:rsid w:val="006126BC"/>
    <w:rsid w:val="00612ACA"/>
    <w:rsid w:val="00613C0A"/>
    <w:rsid w:val="006277AC"/>
    <w:rsid w:val="006319C1"/>
    <w:rsid w:val="00634057"/>
    <w:rsid w:val="00637589"/>
    <w:rsid w:val="006427B3"/>
    <w:rsid w:val="006427EA"/>
    <w:rsid w:val="00646C82"/>
    <w:rsid w:val="00651804"/>
    <w:rsid w:val="00656E33"/>
    <w:rsid w:val="00657347"/>
    <w:rsid w:val="006653DD"/>
    <w:rsid w:val="00667CA3"/>
    <w:rsid w:val="00667E56"/>
    <w:rsid w:val="00670AAC"/>
    <w:rsid w:val="00685257"/>
    <w:rsid w:val="006924E1"/>
    <w:rsid w:val="006A240A"/>
    <w:rsid w:val="006A5B35"/>
    <w:rsid w:val="006A66B8"/>
    <w:rsid w:val="006B2BF7"/>
    <w:rsid w:val="006C1EAC"/>
    <w:rsid w:val="006C2FBD"/>
    <w:rsid w:val="006C647A"/>
    <w:rsid w:val="006D0FAC"/>
    <w:rsid w:val="006D200C"/>
    <w:rsid w:val="006D2CBD"/>
    <w:rsid w:val="006E30BA"/>
    <w:rsid w:val="007003AE"/>
    <w:rsid w:val="00720CD1"/>
    <w:rsid w:val="00722AEE"/>
    <w:rsid w:val="00723186"/>
    <w:rsid w:val="007376EC"/>
    <w:rsid w:val="00737C40"/>
    <w:rsid w:val="00746367"/>
    <w:rsid w:val="00752784"/>
    <w:rsid w:val="007538FA"/>
    <w:rsid w:val="00755059"/>
    <w:rsid w:val="0075540E"/>
    <w:rsid w:val="007561A9"/>
    <w:rsid w:val="00757537"/>
    <w:rsid w:val="00760DF9"/>
    <w:rsid w:val="00765668"/>
    <w:rsid w:val="0078215B"/>
    <w:rsid w:val="007870D2"/>
    <w:rsid w:val="007B0439"/>
    <w:rsid w:val="007B22AC"/>
    <w:rsid w:val="007D0F9E"/>
    <w:rsid w:val="007E2EA1"/>
    <w:rsid w:val="007F0FBC"/>
    <w:rsid w:val="00800FB6"/>
    <w:rsid w:val="00801B6B"/>
    <w:rsid w:val="0080249F"/>
    <w:rsid w:val="0080476C"/>
    <w:rsid w:val="0080727F"/>
    <w:rsid w:val="008109B0"/>
    <w:rsid w:val="008169F3"/>
    <w:rsid w:val="00821098"/>
    <w:rsid w:val="0082482D"/>
    <w:rsid w:val="0083468F"/>
    <w:rsid w:val="00842F99"/>
    <w:rsid w:val="00846687"/>
    <w:rsid w:val="00847CF6"/>
    <w:rsid w:val="008541C7"/>
    <w:rsid w:val="0085575C"/>
    <w:rsid w:val="00855A68"/>
    <w:rsid w:val="00856466"/>
    <w:rsid w:val="008603F2"/>
    <w:rsid w:val="0087150D"/>
    <w:rsid w:val="00877C7E"/>
    <w:rsid w:val="00880095"/>
    <w:rsid w:val="008803F0"/>
    <w:rsid w:val="008815A8"/>
    <w:rsid w:val="00892B5F"/>
    <w:rsid w:val="00894837"/>
    <w:rsid w:val="008A1FFC"/>
    <w:rsid w:val="008A2ADD"/>
    <w:rsid w:val="008A7562"/>
    <w:rsid w:val="008B08B9"/>
    <w:rsid w:val="008B0C92"/>
    <w:rsid w:val="008C1917"/>
    <w:rsid w:val="008C1FC0"/>
    <w:rsid w:val="008C700E"/>
    <w:rsid w:val="008E3112"/>
    <w:rsid w:val="008E666E"/>
    <w:rsid w:val="008F322E"/>
    <w:rsid w:val="008F5CEE"/>
    <w:rsid w:val="009137F0"/>
    <w:rsid w:val="0091760D"/>
    <w:rsid w:val="0091792C"/>
    <w:rsid w:val="00926739"/>
    <w:rsid w:val="009268BE"/>
    <w:rsid w:val="009316EC"/>
    <w:rsid w:val="009347A6"/>
    <w:rsid w:val="009520AE"/>
    <w:rsid w:val="0095424C"/>
    <w:rsid w:val="00954F0A"/>
    <w:rsid w:val="009559BF"/>
    <w:rsid w:val="0096574F"/>
    <w:rsid w:val="009757E6"/>
    <w:rsid w:val="00975F82"/>
    <w:rsid w:val="009A3797"/>
    <w:rsid w:val="009B26F2"/>
    <w:rsid w:val="009B2A57"/>
    <w:rsid w:val="009B5D0B"/>
    <w:rsid w:val="009C538C"/>
    <w:rsid w:val="009D72DE"/>
    <w:rsid w:val="009D7CCB"/>
    <w:rsid w:val="009F59BA"/>
    <w:rsid w:val="00A01E80"/>
    <w:rsid w:val="00A022EE"/>
    <w:rsid w:val="00A10AB4"/>
    <w:rsid w:val="00A11BA9"/>
    <w:rsid w:val="00A134BE"/>
    <w:rsid w:val="00A14084"/>
    <w:rsid w:val="00A14641"/>
    <w:rsid w:val="00A2466D"/>
    <w:rsid w:val="00A27AC8"/>
    <w:rsid w:val="00A4048C"/>
    <w:rsid w:val="00A51E21"/>
    <w:rsid w:val="00A600B1"/>
    <w:rsid w:val="00A61468"/>
    <w:rsid w:val="00A61A20"/>
    <w:rsid w:val="00A62A84"/>
    <w:rsid w:val="00A633D4"/>
    <w:rsid w:val="00A64409"/>
    <w:rsid w:val="00A64533"/>
    <w:rsid w:val="00A64EA8"/>
    <w:rsid w:val="00A6620F"/>
    <w:rsid w:val="00A753E8"/>
    <w:rsid w:val="00A80502"/>
    <w:rsid w:val="00A85236"/>
    <w:rsid w:val="00A869FE"/>
    <w:rsid w:val="00A95AF3"/>
    <w:rsid w:val="00AA529A"/>
    <w:rsid w:val="00AB6822"/>
    <w:rsid w:val="00AC6457"/>
    <w:rsid w:val="00AD00C0"/>
    <w:rsid w:val="00AE1FBA"/>
    <w:rsid w:val="00AF12F4"/>
    <w:rsid w:val="00AF66C7"/>
    <w:rsid w:val="00B04355"/>
    <w:rsid w:val="00B06764"/>
    <w:rsid w:val="00B069F0"/>
    <w:rsid w:val="00B11466"/>
    <w:rsid w:val="00B1162C"/>
    <w:rsid w:val="00B1295A"/>
    <w:rsid w:val="00B16177"/>
    <w:rsid w:val="00B17D3E"/>
    <w:rsid w:val="00B21A88"/>
    <w:rsid w:val="00B25495"/>
    <w:rsid w:val="00B34C05"/>
    <w:rsid w:val="00B37083"/>
    <w:rsid w:val="00B42279"/>
    <w:rsid w:val="00B4625B"/>
    <w:rsid w:val="00B46E33"/>
    <w:rsid w:val="00B501E8"/>
    <w:rsid w:val="00B530D7"/>
    <w:rsid w:val="00B64AFF"/>
    <w:rsid w:val="00B66303"/>
    <w:rsid w:val="00B673EB"/>
    <w:rsid w:val="00B70AB2"/>
    <w:rsid w:val="00B74300"/>
    <w:rsid w:val="00B74A7F"/>
    <w:rsid w:val="00B75E66"/>
    <w:rsid w:val="00B90CE1"/>
    <w:rsid w:val="00B91B06"/>
    <w:rsid w:val="00B93C09"/>
    <w:rsid w:val="00BA71F0"/>
    <w:rsid w:val="00BC0C4E"/>
    <w:rsid w:val="00BC1725"/>
    <w:rsid w:val="00BD21B0"/>
    <w:rsid w:val="00BD3C86"/>
    <w:rsid w:val="00BE5C65"/>
    <w:rsid w:val="00BF5628"/>
    <w:rsid w:val="00C0632D"/>
    <w:rsid w:val="00C079F4"/>
    <w:rsid w:val="00C10719"/>
    <w:rsid w:val="00C3583E"/>
    <w:rsid w:val="00C35863"/>
    <w:rsid w:val="00C43A92"/>
    <w:rsid w:val="00C463C3"/>
    <w:rsid w:val="00C731E4"/>
    <w:rsid w:val="00C76A7F"/>
    <w:rsid w:val="00C84B5F"/>
    <w:rsid w:val="00C853E0"/>
    <w:rsid w:val="00C85D4D"/>
    <w:rsid w:val="00C87EB8"/>
    <w:rsid w:val="00C94E57"/>
    <w:rsid w:val="00C96DE3"/>
    <w:rsid w:val="00C97EE9"/>
    <w:rsid w:val="00CA2781"/>
    <w:rsid w:val="00CA3C60"/>
    <w:rsid w:val="00CA3D50"/>
    <w:rsid w:val="00CA77BC"/>
    <w:rsid w:val="00CB40A2"/>
    <w:rsid w:val="00CC383F"/>
    <w:rsid w:val="00CD25C1"/>
    <w:rsid w:val="00CE2C59"/>
    <w:rsid w:val="00CF148E"/>
    <w:rsid w:val="00CF4799"/>
    <w:rsid w:val="00D03F6C"/>
    <w:rsid w:val="00D0492A"/>
    <w:rsid w:val="00D06BFE"/>
    <w:rsid w:val="00D16052"/>
    <w:rsid w:val="00D20678"/>
    <w:rsid w:val="00D21C50"/>
    <w:rsid w:val="00D22AA2"/>
    <w:rsid w:val="00D340B9"/>
    <w:rsid w:val="00D35E89"/>
    <w:rsid w:val="00D4039C"/>
    <w:rsid w:val="00D52406"/>
    <w:rsid w:val="00D52570"/>
    <w:rsid w:val="00D5404F"/>
    <w:rsid w:val="00D576EE"/>
    <w:rsid w:val="00D656FD"/>
    <w:rsid w:val="00D66C61"/>
    <w:rsid w:val="00D678C4"/>
    <w:rsid w:val="00D7357F"/>
    <w:rsid w:val="00D8752C"/>
    <w:rsid w:val="00D927AE"/>
    <w:rsid w:val="00DA456B"/>
    <w:rsid w:val="00DB03D0"/>
    <w:rsid w:val="00DB1E8B"/>
    <w:rsid w:val="00DD11AF"/>
    <w:rsid w:val="00DE1955"/>
    <w:rsid w:val="00DE2BD9"/>
    <w:rsid w:val="00DF0995"/>
    <w:rsid w:val="00DF10EF"/>
    <w:rsid w:val="00DF4707"/>
    <w:rsid w:val="00E002AE"/>
    <w:rsid w:val="00E04287"/>
    <w:rsid w:val="00E048C1"/>
    <w:rsid w:val="00E12CF0"/>
    <w:rsid w:val="00E1631D"/>
    <w:rsid w:val="00E20718"/>
    <w:rsid w:val="00E221F4"/>
    <w:rsid w:val="00E23341"/>
    <w:rsid w:val="00E357DD"/>
    <w:rsid w:val="00E37B57"/>
    <w:rsid w:val="00E454E8"/>
    <w:rsid w:val="00E45EBC"/>
    <w:rsid w:val="00E504CA"/>
    <w:rsid w:val="00E53267"/>
    <w:rsid w:val="00E57DB8"/>
    <w:rsid w:val="00E60801"/>
    <w:rsid w:val="00E628BF"/>
    <w:rsid w:val="00E66F65"/>
    <w:rsid w:val="00E727F6"/>
    <w:rsid w:val="00E74987"/>
    <w:rsid w:val="00E74FC0"/>
    <w:rsid w:val="00E750F5"/>
    <w:rsid w:val="00E802BB"/>
    <w:rsid w:val="00E8372A"/>
    <w:rsid w:val="00E965AF"/>
    <w:rsid w:val="00EB7808"/>
    <w:rsid w:val="00EB7C3E"/>
    <w:rsid w:val="00EB7FBF"/>
    <w:rsid w:val="00EC01F8"/>
    <w:rsid w:val="00EC0B26"/>
    <w:rsid w:val="00EC13A5"/>
    <w:rsid w:val="00EC141E"/>
    <w:rsid w:val="00EC3BE0"/>
    <w:rsid w:val="00EC6098"/>
    <w:rsid w:val="00ED4613"/>
    <w:rsid w:val="00ED4665"/>
    <w:rsid w:val="00EE7BED"/>
    <w:rsid w:val="00EF2B92"/>
    <w:rsid w:val="00F00F15"/>
    <w:rsid w:val="00F019E9"/>
    <w:rsid w:val="00F01ED8"/>
    <w:rsid w:val="00F10C64"/>
    <w:rsid w:val="00F12A59"/>
    <w:rsid w:val="00F2038E"/>
    <w:rsid w:val="00F20F15"/>
    <w:rsid w:val="00F25F75"/>
    <w:rsid w:val="00F26B33"/>
    <w:rsid w:val="00F40AFB"/>
    <w:rsid w:val="00F45304"/>
    <w:rsid w:val="00F54973"/>
    <w:rsid w:val="00F565A1"/>
    <w:rsid w:val="00F61656"/>
    <w:rsid w:val="00F70B3F"/>
    <w:rsid w:val="00F71516"/>
    <w:rsid w:val="00F74711"/>
    <w:rsid w:val="00F85F97"/>
    <w:rsid w:val="00F8774E"/>
    <w:rsid w:val="00F91125"/>
    <w:rsid w:val="00F92F62"/>
    <w:rsid w:val="00F93409"/>
    <w:rsid w:val="00FA19B4"/>
    <w:rsid w:val="00FA3D94"/>
    <w:rsid w:val="00FC10E3"/>
    <w:rsid w:val="00FC4D69"/>
    <w:rsid w:val="00FC61E0"/>
    <w:rsid w:val="00FC65C7"/>
    <w:rsid w:val="00FC693D"/>
    <w:rsid w:val="00FC7118"/>
    <w:rsid w:val="00FD1C48"/>
    <w:rsid w:val="00FD2A12"/>
    <w:rsid w:val="00FD794E"/>
    <w:rsid w:val="00FE11AB"/>
    <w:rsid w:val="00FE36EB"/>
    <w:rsid w:val="00FF09F6"/>
    <w:rsid w:val="00FF328C"/>
    <w:rsid w:val="00FF6F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445415"/>
  <w15:docId w15:val="{83D8D417-44DC-4126-84FA-8DF2DDE2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AA2"/>
    <w:pPr>
      <w:spacing w:before="57" w:line="276" w:lineRule="auto"/>
    </w:pPr>
    <w:rPr>
      <w:sz w:val="22"/>
      <w:szCs w:val="22"/>
      <w:lang w:val="en-US" w:eastAsia="en-US" w:bidi="en-US"/>
    </w:rPr>
  </w:style>
  <w:style w:type="paragraph" w:styleId="Heading1">
    <w:name w:val="heading 1"/>
    <w:basedOn w:val="Normal"/>
    <w:next w:val="Normal"/>
    <w:link w:val="Heading1Char"/>
    <w:uiPriority w:val="9"/>
    <w:qFormat/>
    <w:rsid w:val="009C538C"/>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A633D4"/>
    <w:pPr>
      <w:keepNext/>
      <w:pBdr>
        <w:bottom w:val="single" w:sz="12" w:space="1" w:color="000000" w:themeColor="text1"/>
      </w:pBdr>
      <w:spacing w:before="240" w:after="120" w:line="240" w:lineRule="auto"/>
      <w:outlineLvl w:val="1"/>
    </w:pPr>
    <w:rPr>
      <w:rFonts w:cs="Calibri"/>
      <w:b/>
      <w:bCs/>
      <w:sz w:val="32"/>
      <w:szCs w:val="32"/>
    </w:rPr>
  </w:style>
  <w:style w:type="paragraph" w:styleId="Heading3">
    <w:name w:val="heading 3"/>
    <w:basedOn w:val="Normal"/>
    <w:next w:val="Normal"/>
    <w:link w:val="Heading3Char"/>
    <w:uiPriority w:val="9"/>
    <w:unhideWhenUsed/>
    <w:qFormat/>
    <w:rsid w:val="00001400"/>
    <w:pPr>
      <w:keepNext/>
      <w:spacing w:before="200" w:after="120" w:line="271" w:lineRule="auto"/>
      <w:outlineLvl w:val="2"/>
    </w:pPr>
    <w:rPr>
      <w:rFonts w:cs="Calibri"/>
      <w:b/>
      <w:bCs/>
      <w:color w:val="474747"/>
      <w:sz w:val="32"/>
      <w:szCs w:val="28"/>
    </w:rPr>
  </w:style>
  <w:style w:type="paragraph" w:styleId="Heading4">
    <w:name w:val="heading 4"/>
    <w:basedOn w:val="Normal"/>
    <w:next w:val="Normal"/>
    <w:link w:val="Heading4Char"/>
    <w:uiPriority w:val="9"/>
    <w:unhideWhenUsed/>
    <w:qFormat/>
    <w:rsid w:val="006B2BF7"/>
    <w:pPr>
      <w:keepNext/>
      <w:spacing w:before="200"/>
      <w:outlineLvl w:val="3"/>
    </w:pPr>
    <w:rPr>
      <w:rFonts w:cs="Calibri"/>
      <w:b/>
      <w:bCs/>
      <w:i/>
      <w:iCs/>
      <w:color w:val="474747"/>
      <w:sz w:val="28"/>
    </w:rPr>
  </w:style>
  <w:style w:type="paragraph" w:styleId="Heading5">
    <w:name w:val="heading 5"/>
    <w:basedOn w:val="Normal"/>
    <w:next w:val="Normal"/>
    <w:link w:val="Heading5Char"/>
    <w:uiPriority w:val="9"/>
    <w:unhideWhenUsed/>
    <w:qFormat/>
    <w:rsid w:val="006B2BF7"/>
    <w:pPr>
      <w:spacing w:before="200"/>
      <w:outlineLvl w:val="4"/>
    </w:pPr>
    <w:rPr>
      <w:b/>
      <w:bCs/>
      <w:i/>
      <w:color w:val="7F7F7F"/>
      <w:sz w:val="28"/>
    </w:rPr>
  </w:style>
  <w:style w:type="paragraph" w:styleId="Heading6">
    <w:name w:val="heading 6"/>
    <w:basedOn w:val="Normal"/>
    <w:next w:val="Normal"/>
    <w:link w:val="Heading6Char"/>
    <w:uiPriority w:val="9"/>
    <w:unhideWhenUsed/>
    <w:qFormat/>
    <w:rsid w:val="006B2BF7"/>
    <w:pPr>
      <w:spacing w:before="120"/>
      <w:outlineLvl w:val="5"/>
    </w:pPr>
    <w:rPr>
      <w:b/>
      <w:bCs/>
      <w:iCs/>
      <w:color w:val="7F7F7F"/>
    </w:rPr>
  </w:style>
  <w:style w:type="paragraph" w:styleId="Heading7">
    <w:name w:val="heading 7"/>
    <w:basedOn w:val="Normal"/>
    <w:next w:val="Normal"/>
    <w:link w:val="Heading7Char"/>
    <w:uiPriority w:val="9"/>
    <w:semiHidden/>
    <w:unhideWhenUsed/>
    <w:qFormat/>
    <w:rsid w:val="009C538C"/>
    <w:pPr>
      <w:outlineLvl w:val="6"/>
    </w:pPr>
    <w:rPr>
      <w:rFonts w:ascii="Cambria" w:hAnsi="Cambria"/>
      <w:i/>
      <w:iCs/>
    </w:rPr>
  </w:style>
  <w:style w:type="paragraph" w:styleId="Heading8">
    <w:name w:val="heading 8"/>
    <w:basedOn w:val="Normal"/>
    <w:next w:val="Normal"/>
    <w:link w:val="Heading8Char"/>
    <w:uiPriority w:val="9"/>
    <w:unhideWhenUsed/>
    <w:qFormat/>
    <w:rsid w:val="009C538C"/>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C538C"/>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10z0">
    <w:name w:val="WW8Num10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sz w:val="24"/>
      <w:szCs w:val="24"/>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St1z0">
    <w:name w:val="WW8NumSt1z0"/>
    <w:rPr>
      <w:rFonts w:ascii="Symbol" w:hAnsi="Symbol"/>
    </w:r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
    <w:rsid w:val="00612ACA"/>
    <w:pPr>
      <w:spacing w:after="120" w:line="264" w:lineRule="auto"/>
      <w:jc w:val="both"/>
    </w:pPr>
    <w:rPr>
      <w:sz w:val="24"/>
    </w:rPr>
  </w:style>
  <w:style w:type="paragraph" w:styleId="List">
    <w:name w:val="List"/>
    <w:basedOn w:val="BodyText"/>
    <w:rPr>
      <w:rFonts w:cs="Tahoma"/>
    </w:rPr>
  </w:style>
  <w:style w:type="paragraph" w:styleId="Caption">
    <w:name w:val="caption"/>
    <w:basedOn w:val="Normal"/>
    <w:next w:val="Normal"/>
    <w:uiPriority w:val="35"/>
    <w:unhideWhenUsed/>
    <w:qFormat/>
    <w:rsid w:val="00EC0B26"/>
    <w:rPr>
      <w:b/>
      <w:bCs/>
      <w:color w:val="365F91"/>
      <w:sz w:val="16"/>
      <w:szCs w:val="16"/>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153"/>
        <w:tab w:val="right" w:pos="8306"/>
      </w:tabs>
    </w:pPr>
  </w:style>
  <w:style w:type="paragraph" w:customStyle="1" w:styleId="FirstNormal">
    <w:name w:val="First Normal"/>
    <w:basedOn w:val="Normal"/>
    <w:next w:val="Normal"/>
    <w:pPr>
      <w:spacing w:line="220" w:lineRule="atLeast"/>
      <w:jc w:val="both"/>
    </w:pPr>
    <w:rPr>
      <w:rFonts w:ascii="Times" w:hAnsi="Times"/>
      <w:sz w:val="28"/>
      <w:lang w:val="en-GB"/>
    </w:rPr>
  </w:style>
  <w:style w:type="paragraph" w:customStyle="1" w:styleId="Footer1">
    <w:name w:val="Footer 1"/>
    <w:basedOn w:val="Normal"/>
    <w:link w:val="Footer1Char"/>
    <w:qFormat/>
    <w:rsid w:val="00A633D4"/>
    <w:rPr>
      <w:b/>
      <w:sz w:val="20"/>
      <w:szCs w:val="20"/>
    </w:rPr>
  </w:style>
  <w:style w:type="paragraph" w:styleId="DocumentMap">
    <w:name w:val="Document Map"/>
    <w:basedOn w:val="Normal"/>
    <w:pPr>
      <w:shd w:val="clear" w:color="auto" w:fill="000080"/>
    </w:pPr>
    <w:rPr>
      <w:rFonts w:ascii="Tahoma" w:hAnsi="Tahoma"/>
    </w:rPr>
  </w:style>
  <w:style w:type="paragraph" w:customStyle="1" w:styleId="H2">
    <w:name w:val="H2"/>
    <w:basedOn w:val="Normal"/>
    <w:next w:val="Normal"/>
    <w:pPr>
      <w:keepNext/>
      <w:spacing w:before="100" w:after="100"/>
    </w:pPr>
    <w:rPr>
      <w:b/>
      <w:sz w:val="36"/>
      <w:lang w:val="en-NZ"/>
    </w:rPr>
  </w:style>
  <w:style w:type="paragraph" w:styleId="BalloonText">
    <w:name w:val="Balloon Text"/>
    <w:basedOn w:val="Normal"/>
    <w:link w:val="BalloonTextChar"/>
    <w:uiPriority w:val="99"/>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59"/>
    <w:rsid w:val="00D875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3673B4"/>
    <w:rPr>
      <w:sz w:val="24"/>
      <w:lang w:val="en-NZ" w:eastAsia="ar-SA"/>
    </w:rPr>
  </w:style>
  <w:style w:type="paragraph" w:customStyle="1" w:styleId="Style">
    <w:name w:val="Style"/>
    <w:rsid w:val="00DE1955"/>
    <w:pPr>
      <w:widowControl w:val="0"/>
      <w:autoSpaceDE w:val="0"/>
      <w:autoSpaceDN w:val="0"/>
      <w:adjustRightInd w:val="0"/>
      <w:spacing w:before="200" w:after="200" w:line="276" w:lineRule="auto"/>
    </w:pPr>
    <w:rPr>
      <w:rFonts w:ascii="Arial" w:hAnsi="Arial" w:cs="Arial"/>
      <w:sz w:val="24"/>
      <w:szCs w:val="24"/>
      <w:lang w:val="en-US" w:eastAsia="en-US"/>
    </w:rPr>
  </w:style>
  <w:style w:type="paragraph" w:customStyle="1" w:styleId="Default">
    <w:name w:val="Default"/>
    <w:rsid w:val="002E07ED"/>
    <w:pPr>
      <w:autoSpaceDE w:val="0"/>
      <w:autoSpaceDN w:val="0"/>
      <w:adjustRightInd w:val="0"/>
      <w:spacing w:before="200" w:after="200" w:line="276" w:lineRule="auto"/>
    </w:pPr>
    <w:rPr>
      <w:color w:val="000000"/>
      <w:sz w:val="24"/>
      <w:szCs w:val="24"/>
      <w:lang w:val="en-US" w:eastAsia="en-US"/>
    </w:rPr>
  </w:style>
  <w:style w:type="paragraph" w:styleId="BodyTextIndent">
    <w:name w:val="Body Text Indent"/>
    <w:basedOn w:val="Normal"/>
    <w:link w:val="BodyTextIndentChar"/>
    <w:uiPriority w:val="99"/>
    <w:semiHidden/>
    <w:unhideWhenUsed/>
    <w:rsid w:val="001409CB"/>
    <w:pPr>
      <w:spacing w:after="120"/>
      <w:ind w:left="283"/>
    </w:pPr>
  </w:style>
  <w:style w:type="character" w:customStyle="1" w:styleId="BodyTextIndentChar">
    <w:name w:val="Body Text Indent Char"/>
    <w:basedOn w:val="DefaultParagraphFont"/>
    <w:link w:val="BodyTextIndent"/>
    <w:uiPriority w:val="99"/>
    <w:semiHidden/>
    <w:rsid w:val="001409CB"/>
    <w:rPr>
      <w:sz w:val="24"/>
      <w:lang w:val="en-NZ" w:eastAsia="ar-SA"/>
    </w:rPr>
  </w:style>
  <w:style w:type="paragraph" w:styleId="TOCHeading">
    <w:name w:val="TOC Heading"/>
    <w:basedOn w:val="Heading1"/>
    <w:next w:val="Normal"/>
    <w:uiPriority w:val="39"/>
    <w:unhideWhenUsed/>
    <w:qFormat/>
    <w:rsid w:val="000829F8"/>
    <w:pPr>
      <w:outlineLvl w:val="9"/>
    </w:pPr>
    <w:rPr>
      <w:rFonts w:ascii="Calibri" w:hAnsi="Calibri" w:cs="Calibri"/>
      <w:color w:val="474747"/>
      <w:sz w:val="32"/>
      <w:szCs w:val="32"/>
    </w:rPr>
  </w:style>
  <w:style w:type="paragraph" w:styleId="TOC1">
    <w:name w:val="toc 1"/>
    <w:basedOn w:val="Normal"/>
    <w:next w:val="Normal"/>
    <w:autoRedefine/>
    <w:uiPriority w:val="39"/>
    <w:unhideWhenUsed/>
    <w:rsid w:val="000E3F0A"/>
    <w:pPr>
      <w:spacing w:after="120"/>
    </w:pPr>
    <w:rPr>
      <w:sz w:val="24"/>
    </w:rPr>
  </w:style>
  <w:style w:type="paragraph" w:styleId="TOC2">
    <w:name w:val="toc 2"/>
    <w:basedOn w:val="Normal"/>
    <w:next w:val="Normal"/>
    <w:autoRedefine/>
    <w:uiPriority w:val="39"/>
    <w:unhideWhenUsed/>
    <w:rsid w:val="000E3F0A"/>
    <w:pPr>
      <w:spacing w:after="120"/>
      <w:ind w:left="238"/>
    </w:pPr>
    <w:rPr>
      <w:sz w:val="24"/>
    </w:rPr>
  </w:style>
  <w:style w:type="paragraph" w:styleId="TOC3">
    <w:name w:val="toc 3"/>
    <w:basedOn w:val="Normal"/>
    <w:next w:val="Normal"/>
    <w:autoRedefine/>
    <w:uiPriority w:val="39"/>
    <w:unhideWhenUsed/>
    <w:rsid w:val="000E3F0A"/>
    <w:pPr>
      <w:spacing w:after="120"/>
      <w:ind w:left="482"/>
    </w:pPr>
    <w:rPr>
      <w:sz w:val="24"/>
    </w:rPr>
  </w:style>
  <w:style w:type="paragraph" w:styleId="TOC4">
    <w:name w:val="toc 4"/>
    <w:basedOn w:val="Normal"/>
    <w:next w:val="Normal"/>
    <w:autoRedefine/>
    <w:uiPriority w:val="39"/>
    <w:unhideWhenUsed/>
    <w:rsid w:val="000E3F0A"/>
    <w:pPr>
      <w:spacing w:after="120"/>
      <w:ind w:left="720"/>
    </w:pPr>
    <w:rPr>
      <w:sz w:val="24"/>
    </w:rPr>
  </w:style>
  <w:style w:type="character" w:customStyle="1" w:styleId="Heading1Char">
    <w:name w:val="Heading 1 Char"/>
    <w:basedOn w:val="DefaultParagraphFont"/>
    <w:link w:val="Heading1"/>
    <w:uiPriority w:val="9"/>
    <w:rsid w:val="009C538C"/>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A633D4"/>
    <w:rPr>
      <w:rFonts w:cs="Calibri"/>
      <w:b/>
      <w:bCs/>
      <w:sz w:val="32"/>
      <w:szCs w:val="32"/>
      <w:lang w:val="en-US" w:eastAsia="en-US" w:bidi="en-US"/>
    </w:rPr>
  </w:style>
  <w:style w:type="character" w:customStyle="1" w:styleId="Heading3Char">
    <w:name w:val="Heading 3 Char"/>
    <w:basedOn w:val="DefaultParagraphFont"/>
    <w:link w:val="Heading3"/>
    <w:uiPriority w:val="9"/>
    <w:rsid w:val="00001400"/>
    <w:rPr>
      <w:rFonts w:cs="Calibri"/>
      <w:b/>
      <w:bCs/>
      <w:color w:val="474747"/>
      <w:sz w:val="32"/>
      <w:szCs w:val="28"/>
      <w:lang w:val="en-US" w:eastAsia="en-US" w:bidi="en-US"/>
    </w:rPr>
  </w:style>
  <w:style w:type="character" w:customStyle="1" w:styleId="Heading4Char">
    <w:name w:val="Heading 4 Char"/>
    <w:basedOn w:val="DefaultParagraphFont"/>
    <w:link w:val="Heading4"/>
    <w:uiPriority w:val="9"/>
    <w:rsid w:val="006B2BF7"/>
    <w:rPr>
      <w:rFonts w:cs="Calibri"/>
      <w:b/>
      <w:bCs/>
      <w:i/>
      <w:iCs/>
      <w:color w:val="474747"/>
      <w:sz w:val="28"/>
      <w:szCs w:val="22"/>
      <w:lang w:val="en-US" w:eastAsia="en-US" w:bidi="en-US"/>
    </w:rPr>
  </w:style>
  <w:style w:type="character" w:customStyle="1" w:styleId="Heading5Char">
    <w:name w:val="Heading 5 Char"/>
    <w:basedOn w:val="DefaultParagraphFont"/>
    <w:link w:val="Heading5"/>
    <w:uiPriority w:val="9"/>
    <w:rsid w:val="006B2BF7"/>
    <w:rPr>
      <w:b/>
      <w:bCs/>
      <w:i/>
      <w:color w:val="7F7F7F"/>
      <w:sz w:val="28"/>
      <w:szCs w:val="22"/>
      <w:lang w:val="en-US" w:eastAsia="en-US" w:bidi="en-US"/>
    </w:rPr>
  </w:style>
  <w:style w:type="character" w:customStyle="1" w:styleId="Heading6Char">
    <w:name w:val="Heading 6 Char"/>
    <w:basedOn w:val="DefaultParagraphFont"/>
    <w:link w:val="Heading6"/>
    <w:uiPriority w:val="9"/>
    <w:rsid w:val="006B2BF7"/>
    <w:rPr>
      <w:rFonts w:ascii="Calibri" w:hAnsi="Calibri"/>
      <w:b/>
      <w:bCs/>
      <w:iCs/>
      <w:color w:val="7F7F7F"/>
      <w:sz w:val="22"/>
      <w:szCs w:val="22"/>
      <w:lang w:val="en-US" w:eastAsia="en-US" w:bidi="en-US"/>
    </w:rPr>
  </w:style>
  <w:style w:type="character" w:customStyle="1" w:styleId="Heading7Char">
    <w:name w:val="Heading 7 Char"/>
    <w:basedOn w:val="DefaultParagraphFont"/>
    <w:link w:val="Heading7"/>
    <w:uiPriority w:val="9"/>
    <w:semiHidden/>
    <w:rsid w:val="009C538C"/>
    <w:rPr>
      <w:rFonts w:ascii="Cambria" w:eastAsia="Times New Roman" w:hAnsi="Cambria" w:cs="Times New Roman"/>
      <w:i/>
      <w:iCs/>
    </w:rPr>
  </w:style>
  <w:style w:type="character" w:customStyle="1" w:styleId="Heading8Char">
    <w:name w:val="Heading 8 Char"/>
    <w:basedOn w:val="DefaultParagraphFont"/>
    <w:link w:val="Heading8"/>
    <w:uiPriority w:val="9"/>
    <w:rsid w:val="009C538C"/>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C538C"/>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9C538C"/>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C538C"/>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C538C"/>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C538C"/>
    <w:rPr>
      <w:rFonts w:ascii="Cambria" w:eastAsia="Times New Roman" w:hAnsi="Cambria" w:cs="Times New Roman"/>
      <w:i/>
      <w:iCs/>
      <w:spacing w:val="13"/>
      <w:sz w:val="24"/>
      <w:szCs w:val="24"/>
    </w:rPr>
  </w:style>
  <w:style w:type="character" w:styleId="Strong">
    <w:name w:val="Strong"/>
    <w:uiPriority w:val="22"/>
    <w:qFormat/>
    <w:rsid w:val="009C538C"/>
    <w:rPr>
      <w:b/>
      <w:bCs/>
    </w:rPr>
  </w:style>
  <w:style w:type="character" w:styleId="Emphasis">
    <w:name w:val="Emphasis"/>
    <w:uiPriority w:val="20"/>
    <w:qFormat/>
    <w:rsid w:val="009C538C"/>
    <w:rPr>
      <w:b/>
      <w:bCs/>
      <w:i/>
      <w:iCs/>
      <w:spacing w:val="10"/>
      <w:bdr w:val="none" w:sz="0" w:space="0" w:color="auto"/>
      <w:shd w:val="clear" w:color="auto" w:fill="auto"/>
    </w:rPr>
  </w:style>
  <w:style w:type="paragraph" w:styleId="NoSpacing">
    <w:name w:val="No Spacing"/>
    <w:basedOn w:val="Normal"/>
    <w:link w:val="NoSpacingChar"/>
    <w:uiPriority w:val="1"/>
    <w:qFormat/>
    <w:rsid w:val="009C538C"/>
    <w:pPr>
      <w:spacing w:line="240" w:lineRule="auto"/>
    </w:pPr>
  </w:style>
  <w:style w:type="paragraph" w:styleId="ListParagraph">
    <w:name w:val="List Paragraph"/>
    <w:basedOn w:val="Normal"/>
    <w:uiPriority w:val="34"/>
    <w:qFormat/>
    <w:rsid w:val="009C538C"/>
    <w:pPr>
      <w:ind w:left="720"/>
      <w:contextualSpacing/>
    </w:pPr>
  </w:style>
  <w:style w:type="paragraph" w:styleId="Quote">
    <w:name w:val="Quote"/>
    <w:basedOn w:val="Normal"/>
    <w:next w:val="Normal"/>
    <w:link w:val="QuoteChar"/>
    <w:uiPriority w:val="29"/>
    <w:qFormat/>
    <w:rsid w:val="009C538C"/>
    <w:pPr>
      <w:spacing w:before="200"/>
      <w:ind w:left="360" w:right="360"/>
    </w:pPr>
    <w:rPr>
      <w:i/>
      <w:iCs/>
    </w:rPr>
  </w:style>
  <w:style w:type="character" w:customStyle="1" w:styleId="QuoteChar">
    <w:name w:val="Quote Char"/>
    <w:basedOn w:val="DefaultParagraphFont"/>
    <w:link w:val="Quote"/>
    <w:uiPriority w:val="29"/>
    <w:rsid w:val="009C538C"/>
    <w:rPr>
      <w:i/>
      <w:iCs/>
    </w:rPr>
  </w:style>
  <w:style w:type="paragraph" w:styleId="IntenseQuote">
    <w:name w:val="Intense Quote"/>
    <w:basedOn w:val="Normal"/>
    <w:next w:val="Normal"/>
    <w:link w:val="IntenseQuoteChar"/>
    <w:uiPriority w:val="30"/>
    <w:qFormat/>
    <w:rsid w:val="009C53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C538C"/>
    <w:rPr>
      <w:b/>
      <w:bCs/>
      <w:i/>
      <w:iCs/>
    </w:rPr>
  </w:style>
  <w:style w:type="character" w:styleId="SubtleEmphasis">
    <w:name w:val="Subtle Emphasis"/>
    <w:uiPriority w:val="19"/>
    <w:qFormat/>
    <w:rsid w:val="009C538C"/>
    <w:rPr>
      <w:i/>
      <w:iCs/>
    </w:rPr>
  </w:style>
  <w:style w:type="character" w:styleId="IntenseEmphasis">
    <w:name w:val="Intense Emphasis"/>
    <w:uiPriority w:val="21"/>
    <w:qFormat/>
    <w:rsid w:val="009C538C"/>
    <w:rPr>
      <w:b/>
      <w:bCs/>
    </w:rPr>
  </w:style>
  <w:style w:type="character" w:styleId="SubtleReference">
    <w:name w:val="Subtle Reference"/>
    <w:uiPriority w:val="31"/>
    <w:qFormat/>
    <w:rsid w:val="009C538C"/>
    <w:rPr>
      <w:smallCaps/>
    </w:rPr>
  </w:style>
  <w:style w:type="character" w:styleId="IntenseReference">
    <w:name w:val="Intense Reference"/>
    <w:uiPriority w:val="32"/>
    <w:qFormat/>
    <w:rsid w:val="009C538C"/>
    <w:rPr>
      <w:smallCaps/>
      <w:spacing w:val="5"/>
      <w:u w:val="single"/>
    </w:rPr>
  </w:style>
  <w:style w:type="character" w:styleId="BookTitle">
    <w:name w:val="Book Title"/>
    <w:uiPriority w:val="33"/>
    <w:qFormat/>
    <w:rsid w:val="009C538C"/>
    <w:rPr>
      <w:i/>
      <w:iCs/>
      <w:smallCaps/>
      <w:spacing w:val="5"/>
    </w:rPr>
  </w:style>
  <w:style w:type="character" w:customStyle="1" w:styleId="NoSpacingChar">
    <w:name w:val="No Spacing Char"/>
    <w:basedOn w:val="DefaultParagraphFont"/>
    <w:link w:val="NoSpacing"/>
    <w:uiPriority w:val="1"/>
    <w:rsid w:val="00EC0B26"/>
  </w:style>
  <w:style w:type="character" w:customStyle="1" w:styleId="HeaderChar">
    <w:name w:val="Header Char"/>
    <w:basedOn w:val="DefaultParagraphFont"/>
    <w:link w:val="Header"/>
    <w:uiPriority w:val="99"/>
    <w:rsid w:val="009C538C"/>
  </w:style>
  <w:style w:type="character" w:styleId="CommentReference">
    <w:name w:val="annotation reference"/>
    <w:basedOn w:val="DefaultParagraphFont"/>
    <w:uiPriority w:val="99"/>
    <w:semiHidden/>
    <w:unhideWhenUsed/>
    <w:rsid w:val="00554CB3"/>
    <w:rPr>
      <w:sz w:val="16"/>
      <w:szCs w:val="16"/>
    </w:rPr>
  </w:style>
  <w:style w:type="paragraph" w:styleId="CommentText">
    <w:name w:val="annotation text"/>
    <w:basedOn w:val="Normal"/>
    <w:link w:val="CommentTextChar"/>
    <w:uiPriority w:val="99"/>
    <w:unhideWhenUsed/>
    <w:rsid w:val="00554CB3"/>
    <w:rPr>
      <w:sz w:val="20"/>
      <w:szCs w:val="20"/>
    </w:rPr>
  </w:style>
  <w:style w:type="character" w:customStyle="1" w:styleId="CommentTextChar">
    <w:name w:val="Comment Text Char"/>
    <w:basedOn w:val="DefaultParagraphFont"/>
    <w:link w:val="CommentText"/>
    <w:uiPriority w:val="99"/>
    <w:rsid w:val="00554CB3"/>
    <w:rPr>
      <w:lang w:val="en-US" w:eastAsia="en-US" w:bidi="en-US"/>
    </w:rPr>
  </w:style>
  <w:style w:type="paragraph" w:styleId="CommentSubject">
    <w:name w:val="annotation subject"/>
    <w:basedOn w:val="CommentText"/>
    <w:next w:val="CommentText"/>
    <w:link w:val="CommentSubjectChar"/>
    <w:uiPriority w:val="99"/>
    <w:semiHidden/>
    <w:unhideWhenUsed/>
    <w:rsid w:val="00554CB3"/>
    <w:rPr>
      <w:b/>
      <w:bCs/>
    </w:rPr>
  </w:style>
  <w:style w:type="character" w:customStyle="1" w:styleId="CommentSubjectChar">
    <w:name w:val="Comment Subject Char"/>
    <w:basedOn w:val="CommentTextChar"/>
    <w:link w:val="CommentSubject"/>
    <w:uiPriority w:val="99"/>
    <w:semiHidden/>
    <w:rsid w:val="00554CB3"/>
    <w:rPr>
      <w:b/>
      <w:bCs/>
      <w:lang w:val="en-US" w:eastAsia="en-US" w:bidi="en-US"/>
    </w:rPr>
  </w:style>
  <w:style w:type="paragraph" w:customStyle="1" w:styleId="Bold">
    <w:name w:val="Bold"/>
    <w:basedOn w:val="BodyText"/>
    <w:link w:val="BoldChar"/>
    <w:qFormat/>
    <w:rsid w:val="00AD00C0"/>
    <w:rPr>
      <w:b/>
    </w:rPr>
  </w:style>
  <w:style w:type="character" w:customStyle="1" w:styleId="BodyTextChar">
    <w:name w:val="Body Text Char"/>
    <w:basedOn w:val="DefaultParagraphFont"/>
    <w:link w:val="BodyText"/>
    <w:rsid w:val="00B74A7F"/>
    <w:rPr>
      <w:sz w:val="24"/>
      <w:szCs w:val="22"/>
      <w:lang w:val="en-US" w:eastAsia="en-US" w:bidi="en-US"/>
    </w:rPr>
  </w:style>
  <w:style w:type="character" w:customStyle="1" w:styleId="BoldChar">
    <w:name w:val="Bold Char"/>
    <w:basedOn w:val="BodyTextChar"/>
    <w:link w:val="Bold"/>
    <w:rsid w:val="00AD00C0"/>
    <w:rPr>
      <w:b/>
      <w:sz w:val="24"/>
      <w:szCs w:val="22"/>
      <w:lang w:val="en-US" w:eastAsia="en-US" w:bidi="en-US"/>
    </w:rPr>
  </w:style>
  <w:style w:type="paragraph" w:customStyle="1" w:styleId="DocumentTitle">
    <w:name w:val="Document Title"/>
    <w:basedOn w:val="Normal"/>
    <w:qFormat/>
    <w:rsid w:val="00A633D4"/>
    <w:pPr>
      <w:spacing w:before="840"/>
    </w:pPr>
    <w:rPr>
      <w:rFonts w:cs="Calibri"/>
      <w:b/>
      <w:sz w:val="44"/>
      <w:szCs w:val="44"/>
    </w:rPr>
  </w:style>
  <w:style w:type="character" w:customStyle="1" w:styleId="StyleBold">
    <w:name w:val="Style Bold"/>
    <w:basedOn w:val="DefaultParagraphFont"/>
    <w:rsid w:val="004937B6"/>
    <w:rPr>
      <w:b/>
      <w:bCs/>
      <w:color w:val="414141"/>
    </w:rPr>
  </w:style>
  <w:style w:type="character" w:customStyle="1" w:styleId="Footer1Char">
    <w:name w:val="Footer 1 Char"/>
    <w:basedOn w:val="DefaultParagraphFont"/>
    <w:link w:val="Footer1"/>
    <w:rsid w:val="00A633D4"/>
    <w:rPr>
      <w:b/>
      <w:lang w:val="en-US" w:eastAsia="en-US" w:bidi="en-US"/>
    </w:rPr>
  </w:style>
  <w:style w:type="paragraph" w:styleId="TOC5">
    <w:name w:val="toc 5"/>
    <w:basedOn w:val="Normal"/>
    <w:next w:val="Normal"/>
    <w:autoRedefine/>
    <w:uiPriority w:val="39"/>
    <w:unhideWhenUsed/>
    <w:rsid w:val="0083468F"/>
    <w:pPr>
      <w:spacing w:after="100"/>
      <w:ind w:left="880"/>
    </w:pPr>
  </w:style>
  <w:style w:type="paragraph" w:customStyle="1" w:styleId="Introparablue">
    <w:name w:val="Intro para blue"/>
    <w:basedOn w:val="Normal"/>
    <w:uiPriority w:val="99"/>
    <w:rsid w:val="0083468F"/>
    <w:pPr>
      <w:widowControl w:val="0"/>
      <w:suppressAutoHyphens/>
      <w:autoSpaceDE w:val="0"/>
      <w:autoSpaceDN w:val="0"/>
      <w:adjustRightInd w:val="0"/>
      <w:spacing w:before="113" w:line="330" w:lineRule="atLeast"/>
      <w:textAlignment w:val="center"/>
    </w:pPr>
    <w:rPr>
      <w:rFonts w:ascii="Georgia-BoldItalic" w:hAnsi="Georgia-BoldItalic" w:cs="Georgia-BoldItalic"/>
      <w:b/>
      <w:bCs/>
      <w:i/>
      <w:iCs/>
      <w:color w:val="007C98"/>
      <w:w w:val="95"/>
      <w:sz w:val="26"/>
      <w:szCs w:val="26"/>
      <w:lang w:val="en-NZ" w:bidi="ar-SA"/>
    </w:rPr>
  </w:style>
  <w:style w:type="paragraph" w:customStyle="1" w:styleId="bluehyperlink">
    <w:name w:val="blue hyperlink"/>
    <w:basedOn w:val="Normal"/>
    <w:uiPriority w:val="99"/>
    <w:rsid w:val="0083468F"/>
    <w:pPr>
      <w:widowControl w:val="0"/>
      <w:suppressAutoHyphens/>
      <w:autoSpaceDE w:val="0"/>
      <w:autoSpaceDN w:val="0"/>
      <w:adjustRightInd w:val="0"/>
      <w:spacing w:before="113" w:line="240" w:lineRule="auto"/>
      <w:ind w:left="140" w:hanging="140"/>
      <w:textAlignment w:val="center"/>
    </w:pPr>
    <w:rPr>
      <w:rFonts w:cs="Calibri"/>
      <w:color w:val="000000"/>
      <w:sz w:val="21"/>
      <w:szCs w:val="21"/>
      <w:lang w:val="en-NZ" w:bidi="ar-SA"/>
    </w:rPr>
  </w:style>
  <w:style w:type="character" w:customStyle="1" w:styleId="bluehyperlink1">
    <w:name w:val="blue hyperlink1"/>
    <w:uiPriority w:val="99"/>
    <w:rsid w:val="0083468F"/>
  </w:style>
  <w:style w:type="paragraph" w:customStyle="1" w:styleId="Subheadblue">
    <w:name w:val="Subhead blue"/>
    <w:basedOn w:val="Normal"/>
    <w:uiPriority w:val="99"/>
    <w:rsid w:val="0083468F"/>
    <w:pPr>
      <w:widowControl w:val="0"/>
      <w:suppressAutoHyphens/>
      <w:autoSpaceDE w:val="0"/>
      <w:autoSpaceDN w:val="0"/>
      <w:adjustRightInd w:val="0"/>
      <w:spacing w:before="156" w:line="255" w:lineRule="atLeast"/>
      <w:textAlignment w:val="center"/>
    </w:pPr>
    <w:rPr>
      <w:rFonts w:ascii="Georgia-Bold" w:hAnsi="Georgia-Bold" w:cs="Georgia-Bold"/>
      <w:b/>
      <w:bCs/>
      <w:color w:val="007B98"/>
      <w:w w:val="95"/>
      <w:sz w:val="21"/>
      <w:szCs w:val="21"/>
      <w:lang w:val="en-NZ" w:bidi="ar-SA"/>
    </w:rPr>
  </w:style>
  <w:style w:type="paragraph" w:customStyle="1" w:styleId="Body">
    <w:name w:val="Body"/>
    <w:basedOn w:val="Normal"/>
    <w:uiPriority w:val="99"/>
    <w:rsid w:val="0083468F"/>
    <w:pPr>
      <w:widowControl w:val="0"/>
      <w:suppressAutoHyphens/>
      <w:autoSpaceDE w:val="0"/>
      <w:autoSpaceDN w:val="0"/>
      <w:adjustRightInd w:val="0"/>
      <w:spacing w:line="240" w:lineRule="auto"/>
      <w:textAlignment w:val="center"/>
    </w:pPr>
    <w:rPr>
      <w:rFonts w:cs="Calibri"/>
      <w:color w:val="000000"/>
      <w:sz w:val="21"/>
      <w:szCs w:val="21"/>
      <w:lang w:val="en-NZ" w:bidi="ar-SA"/>
    </w:rPr>
  </w:style>
  <w:style w:type="character" w:customStyle="1" w:styleId="Boldsub-sub">
    <w:name w:val="Bold sub-sub"/>
    <w:uiPriority w:val="99"/>
    <w:rsid w:val="0083468F"/>
    <w:rPr>
      <w:b/>
      <w:bCs/>
    </w:rPr>
  </w:style>
  <w:style w:type="character" w:customStyle="1" w:styleId="BalloonTextChar">
    <w:name w:val="Balloon Text Char"/>
    <w:basedOn w:val="DefaultParagraphFont"/>
    <w:link w:val="BalloonText"/>
    <w:uiPriority w:val="99"/>
    <w:rsid w:val="0083468F"/>
    <w:rPr>
      <w:rFonts w:ascii="Tahoma" w:hAnsi="Tahoma" w:cs="Tahoma"/>
      <w:sz w:val="16"/>
      <w:szCs w:val="16"/>
      <w:lang w:val="en-US" w:eastAsia="en-US" w:bidi="en-US"/>
    </w:rPr>
  </w:style>
  <w:style w:type="character" w:styleId="PlaceholderText">
    <w:name w:val="Placeholder Text"/>
    <w:basedOn w:val="DefaultParagraphFont"/>
    <w:uiPriority w:val="99"/>
    <w:semiHidden/>
    <w:rsid w:val="0083468F"/>
    <w:rPr>
      <w:color w:val="808080"/>
    </w:rPr>
  </w:style>
  <w:style w:type="paragraph" w:customStyle="1" w:styleId="CaptionLegend">
    <w:name w:val="Caption Legend"/>
    <w:basedOn w:val="ListParagraph"/>
    <w:rsid w:val="0083468F"/>
    <w:pPr>
      <w:ind w:left="1134" w:hanging="850"/>
    </w:pPr>
    <w:rPr>
      <w:rFonts w:eastAsia="Cambria" w:cs="Calibri"/>
      <w:b/>
      <w:sz w:val="18"/>
      <w:szCs w:val="18"/>
      <w:lang w:val="en-NZ" w:bidi="ar-SA"/>
    </w:rPr>
  </w:style>
  <w:style w:type="table" w:customStyle="1" w:styleId="LightShading1">
    <w:name w:val="Light Shading1"/>
    <w:basedOn w:val="TableNormal"/>
    <w:uiPriority w:val="60"/>
    <w:rsid w:val="0083468F"/>
    <w:rPr>
      <w:rFonts w:cs="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RSNZTableCaption">
    <w:name w:val="RSNZTableCaption"/>
    <w:basedOn w:val="ListParagraph"/>
    <w:link w:val="RSNZTableCaptionChar"/>
    <w:rsid w:val="0083468F"/>
    <w:pPr>
      <w:numPr>
        <w:numId w:val="2"/>
      </w:numPr>
      <w:ind w:left="1134" w:hanging="850"/>
    </w:pPr>
    <w:rPr>
      <w:rFonts w:eastAsia="Cambria" w:cs="Calibri"/>
      <w:sz w:val="18"/>
      <w:szCs w:val="18"/>
      <w:lang w:val="en-NZ" w:bidi="ar-SA"/>
    </w:rPr>
  </w:style>
  <w:style w:type="paragraph" w:customStyle="1" w:styleId="FigureLegend">
    <w:name w:val="Figure Legend"/>
    <w:basedOn w:val="ListParagraph"/>
    <w:link w:val="FigureLegendChar"/>
    <w:rsid w:val="0083468F"/>
    <w:pPr>
      <w:ind w:left="1440" w:hanging="360"/>
    </w:pPr>
    <w:rPr>
      <w:rFonts w:ascii="Cambria" w:eastAsia="Cambria" w:hAnsi="Cambria"/>
      <w:lang w:val="en-NZ" w:bidi="ar-SA"/>
    </w:rPr>
  </w:style>
  <w:style w:type="character" w:customStyle="1" w:styleId="FigureLegendChar">
    <w:name w:val="Figure Legend Char"/>
    <w:basedOn w:val="DefaultParagraphFont"/>
    <w:link w:val="FigureLegend"/>
    <w:rsid w:val="0083468F"/>
    <w:rPr>
      <w:rFonts w:ascii="Cambria" w:eastAsia="Cambria" w:hAnsi="Cambria"/>
      <w:sz w:val="22"/>
      <w:szCs w:val="22"/>
      <w:lang w:eastAsia="en-US"/>
    </w:rPr>
  </w:style>
  <w:style w:type="table" w:customStyle="1" w:styleId="RSNZTableStyle">
    <w:name w:val="RSNZTableStyle"/>
    <w:basedOn w:val="TableNormal"/>
    <w:uiPriority w:val="99"/>
    <w:qFormat/>
    <w:rsid w:val="0083468F"/>
    <w:rPr>
      <w:rFonts w:cs="Calibri"/>
      <w:sz w:val="18"/>
    </w:rPr>
    <w:tblPr>
      <w:tblStyleRowBandSize w:val="1"/>
    </w:tblPr>
    <w:tblStylePr w:type="firstRow">
      <w:rPr>
        <w:rFonts w:ascii="Arial Unicode MS" w:hAnsi="Arial Unicode MS"/>
        <w:b/>
        <w:sz w:val="18"/>
      </w:rPr>
      <w:tblPr/>
      <w:tcPr>
        <w:tcBorders>
          <w:top w:val="single" w:sz="8" w:space="0" w:color="BFBFBF"/>
          <w:bottom w:val="single" w:sz="8" w:space="0" w:color="BFBFBF"/>
        </w:tcBorders>
      </w:tcPr>
    </w:tblStylePr>
    <w:tblStylePr w:type="lastRow">
      <w:tblPr/>
      <w:tcPr>
        <w:tcBorders>
          <w:bottom w:val="single" w:sz="8" w:space="0" w:color="BFBFBF"/>
        </w:tcBorders>
      </w:tcPr>
    </w:tblStylePr>
    <w:tblStylePr w:type="band1Horz">
      <w:rPr>
        <w:rFonts w:ascii="Arial Unicode MS" w:hAnsi="Arial Unicode MS"/>
        <w:sz w:val="18"/>
      </w:rPr>
      <w:tblPr/>
      <w:tcPr>
        <w:tcBorders>
          <w:bottom w:val="single" w:sz="4" w:space="0" w:color="BFBFBF"/>
        </w:tcBorders>
      </w:tcPr>
    </w:tblStylePr>
    <w:tblStylePr w:type="band2Horz">
      <w:rPr>
        <w:rFonts w:ascii="Arial Unicode MS" w:hAnsi="Arial Unicode MS"/>
        <w:sz w:val="18"/>
      </w:rPr>
      <w:tblPr/>
      <w:tcPr>
        <w:tcBorders>
          <w:bottom w:val="single" w:sz="4" w:space="0" w:color="BFBFBF"/>
        </w:tcBorders>
      </w:tcPr>
    </w:tblStylePr>
  </w:style>
  <w:style w:type="paragraph" w:customStyle="1" w:styleId="RSNZFigureCaption">
    <w:name w:val="RSNZFigureCaption"/>
    <w:basedOn w:val="CaptionLegend"/>
    <w:link w:val="RSNZFigureCaptionChar"/>
    <w:rsid w:val="0083468F"/>
    <w:pPr>
      <w:numPr>
        <w:numId w:val="1"/>
      </w:numPr>
      <w:ind w:left="1134" w:hanging="850"/>
    </w:pPr>
    <w:rPr>
      <w:b w:val="0"/>
    </w:rPr>
  </w:style>
  <w:style w:type="character" w:customStyle="1" w:styleId="RSNZTableCaptionChar">
    <w:name w:val="RSNZTableCaption Char"/>
    <w:basedOn w:val="DefaultParagraphFont"/>
    <w:link w:val="RSNZTableCaption"/>
    <w:rsid w:val="0083468F"/>
    <w:rPr>
      <w:rFonts w:eastAsia="Cambria" w:cs="Calibri"/>
      <w:sz w:val="18"/>
      <w:szCs w:val="18"/>
      <w:lang w:eastAsia="en-US"/>
    </w:rPr>
  </w:style>
  <w:style w:type="character" w:customStyle="1" w:styleId="RSNZFigureCaptionChar">
    <w:name w:val="RSNZFigureCaption Char"/>
    <w:basedOn w:val="DefaultParagraphFont"/>
    <w:link w:val="RSNZFigureCaption"/>
    <w:rsid w:val="0083468F"/>
    <w:rPr>
      <w:rFonts w:eastAsia="Cambria" w:cs="Calibri"/>
      <w:sz w:val="18"/>
      <w:szCs w:val="18"/>
      <w:lang w:eastAsia="en-US"/>
    </w:rPr>
  </w:style>
  <w:style w:type="paragraph" w:customStyle="1" w:styleId="TableLegendRSNZ">
    <w:name w:val="TableLegendRSNZ"/>
    <w:basedOn w:val="Caption"/>
    <w:link w:val="TableLegendRSNZChar"/>
    <w:qFormat/>
    <w:rsid w:val="0083468F"/>
    <w:pPr>
      <w:widowControl w:val="0"/>
      <w:numPr>
        <w:numId w:val="3"/>
      </w:numPr>
      <w:suppressAutoHyphens/>
      <w:autoSpaceDE w:val="0"/>
      <w:autoSpaceDN w:val="0"/>
      <w:adjustRightInd w:val="0"/>
      <w:spacing w:after="80" w:line="240" w:lineRule="auto"/>
      <w:ind w:left="851" w:hanging="851"/>
      <w:textAlignment w:val="center"/>
    </w:pPr>
    <w:rPr>
      <w:rFonts w:cs="Calibri"/>
      <w:b w:val="0"/>
      <w:color w:val="auto"/>
      <w:sz w:val="18"/>
      <w:szCs w:val="18"/>
      <w:lang w:val="en-NZ" w:bidi="ar-SA"/>
    </w:rPr>
  </w:style>
  <w:style w:type="character" w:customStyle="1" w:styleId="TableLegendRSNZChar">
    <w:name w:val="TableLegendRSNZ Char"/>
    <w:basedOn w:val="DefaultParagraphFont"/>
    <w:link w:val="TableLegendRSNZ"/>
    <w:rsid w:val="0083468F"/>
    <w:rPr>
      <w:rFonts w:cs="Calibri"/>
      <w:bCs/>
      <w:sz w:val="18"/>
      <w:szCs w:val="18"/>
      <w:lang w:eastAsia="en-US"/>
    </w:rPr>
  </w:style>
  <w:style w:type="paragraph" w:customStyle="1" w:styleId="FigureLegendRSNZ">
    <w:name w:val="FigureLegendRSNZ"/>
    <w:basedOn w:val="Caption"/>
    <w:link w:val="FigureLegendRSNZChar"/>
    <w:qFormat/>
    <w:rsid w:val="0083468F"/>
    <w:pPr>
      <w:widowControl w:val="0"/>
      <w:numPr>
        <w:numId w:val="4"/>
      </w:numPr>
      <w:suppressAutoHyphens/>
      <w:autoSpaceDE w:val="0"/>
      <w:autoSpaceDN w:val="0"/>
      <w:adjustRightInd w:val="0"/>
      <w:spacing w:after="80" w:line="240" w:lineRule="auto"/>
      <w:ind w:left="851" w:hanging="851"/>
      <w:textAlignment w:val="center"/>
    </w:pPr>
    <w:rPr>
      <w:rFonts w:cs="Calibri"/>
      <w:b w:val="0"/>
      <w:color w:val="auto"/>
      <w:sz w:val="18"/>
      <w:szCs w:val="18"/>
      <w:lang w:val="en-NZ" w:bidi="ar-SA"/>
    </w:rPr>
  </w:style>
  <w:style w:type="character" w:customStyle="1" w:styleId="FigureLegendRSNZChar">
    <w:name w:val="FigureLegendRSNZ Char"/>
    <w:basedOn w:val="TableLegendRSNZChar"/>
    <w:link w:val="FigureLegendRSNZ"/>
    <w:rsid w:val="0083468F"/>
    <w:rPr>
      <w:rFonts w:cs="Calibri"/>
      <w:bCs/>
      <w:sz w:val="18"/>
      <w:szCs w:val="18"/>
      <w:lang w:eastAsia="en-US"/>
    </w:rPr>
  </w:style>
  <w:style w:type="paragraph" w:customStyle="1" w:styleId="Style1">
    <w:name w:val="Style1"/>
    <w:basedOn w:val="Normal"/>
    <w:rsid w:val="0083468F"/>
    <w:pPr>
      <w:spacing w:line="240" w:lineRule="auto"/>
    </w:pPr>
    <w:rPr>
      <w:rFonts w:ascii="Arial" w:hAnsi="Arial" w:cs="Arial"/>
      <w:sz w:val="24"/>
      <w:szCs w:val="24"/>
      <w:lang w:val="en-NZ" w:bidi="ar-SA"/>
    </w:rPr>
  </w:style>
  <w:style w:type="paragraph" w:customStyle="1" w:styleId="Bulletspace">
    <w:name w:val="Bullet+space"/>
    <w:basedOn w:val="Normal"/>
    <w:rsid w:val="0083468F"/>
    <w:pPr>
      <w:tabs>
        <w:tab w:val="left" w:pos="425"/>
      </w:tabs>
      <w:spacing w:after="240" w:line="320" w:lineRule="exact"/>
      <w:ind w:left="425" w:hanging="425"/>
    </w:pPr>
    <w:rPr>
      <w:rFonts w:ascii="Tahoma" w:hAnsi="Tahoma"/>
      <w:sz w:val="24"/>
      <w:szCs w:val="20"/>
      <w:lang w:val="en-NZ" w:bidi="ar-SA"/>
    </w:rPr>
  </w:style>
  <w:style w:type="paragraph" w:customStyle="1" w:styleId="ParaNumbered">
    <w:name w:val="Para Numbered"/>
    <w:basedOn w:val="Normal"/>
    <w:rsid w:val="0083468F"/>
    <w:pPr>
      <w:numPr>
        <w:numId w:val="10"/>
      </w:numPr>
      <w:spacing w:before="60" w:after="220" w:line="280" w:lineRule="exact"/>
    </w:pPr>
    <w:rPr>
      <w:rFonts w:ascii="Tahoma" w:hAnsi="Tahoma"/>
      <w:sz w:val="24"/>
      <w:szCs w:val="20"/>
      <w:lang w:val="en-NZ" w:bidi="ar-SA"/>
    </w:rPr>
  </w:style>
  <w:style w:type="paragraph" w:styleId="PlainText">
    <w:name w:val="Plain Text"/>
    <w:basedOn w:val="Normal"/>
    <w:link w:val="PlainTextChar"/>
    <w:uiPriority w:val="99"/>
    <w:semiHidden/>
    <w:unhideWhenUsed/>
    <w:rsid w:val="0083468F"/>
    <w:pPr>
      <w:spacing w:line="240" w:lineRule="auto"/>
    </w:pPr>
    <w:rPr>
      <w:rFonts w:ascii="Consolas" w:eastAsia="Calibri" w:hAnsi="Consolas" w:cs="Consolas"/>
      <w:sz w:val="21"/>
      <w:szCs w:val="21"/>
      <w:lang w:val="en-NZ" w:bidi="ar-SA"/>
    </w:rPr>
  </w:style>
  <w:style w:type="character" w:customStyle="1" w:styleId="PlainTextChar">
    <w:name w:val="Plain Text Char"/>
    <w:basedOn w:val="DefaultParagraphFont"/>
    <w:link w:val="PlainText"/>
    <w:uiPriority w:val="99"/>
    <w:semiHidden/>
    <w:rsid w:val="0083468F"/>
    <w:rPr>
      <w:rFonts w:ascii="Consolas" w:eastAsia="Calibri" w:hAnsi="Consolas" w:cs="Consolas"/>
      <w:sz w:val="21"/>
      <w:szCs w:val="21"/>
      <w:lang w:eastAsia="en-US"/>
    </w:rPr>
  </w:style>
  <w:style w:type="paragraph" w:styleId="FootnoteText">
    <w:name w:val="footnote text"/>
    <w:basedOn w:val="Normal"/>
    <w:link w:val="FootnoteTextChar"/>
    <w:uiPriority w:val="99"/>
    <w:semiHidden/>
    <w:unhideWhenUsed/>
    <w:rsid w:val="0083468F"/>
    <w:pPr>
      <w:widowControl w:val="0"/>
      <w:suppressAutoHyphens/>
      <w:autoSpaceDE w:val="0"/>
      <w:autoSpaceDN w:val="0"/>
      <w:adjustRightInd w:val="0"/>
      <w:spacing w:line="240" w:lineRule="auto"/>
      <w:textAlignment w:val="center"/>
    </w:pPr>
    <w:rPr>
      <w:rFonts w:cs="Calibri"/>
      <w:color w:val="000000"/>
      <w:sz w:val="20"/>
      <w:szCs w:val="20"/>
      <w:lang w:val="en-NZ" w:bidi="ar-SA"/>
    </w:rPr>
  </w:style>
  <w:style w:type="character" w:customStyle="1" w:styleId="FootnoteTextChar">
    <w:name w:val="Footnote Text Char"/>
    <w:basedOn w:val="DefaultParagraphFont"/>
    <w:link w:val="FootnoteText"/>
    <w:uiPriority w:val="99"/>
    <w:semiHidden/>
    <w:rsid w:val="0083468F"/>
    <w:rPr>
      <w:rFonts w:cs="Calibri"/>
      <w:color w:val="000000"/>
      <w:lang w:eastAsia="en-US"/>
    </w:rPr>
  </w:style>
  <w:style w:type="character" w:styleId="FootnoteReference">
    <w:name w:val="footnote reference"/>
    <w:basedOn w:val="DefaultParagraphFont"/>
    <w:uiPriority w:val="99"/>
    <w:semiHidden/>
    <w:unhideWhenUsed/>
    <w:rsid w:val="0083468F"/>
    <w:rPr>
      <w:vertAlign w:val="superscript"/>
    </w:rPr>
  </w:style>
  <w:style w:type="paragraph" w:styleId="Revision">
    <w:name w:val="Revision"/>
    <w:hidden/>
    <w:uiPriority w:val="99"/>
    <w:semiHidden/>
    <w:rsid w:val="00CF4799"/>
    <w:rPr>
      <w:sz w:val="22"/>
      <w:szCs w:val="22"/>
      <w:lang w:val="en-US" w:eastAsia="en-US" w:bidi="en-US"/>
    </w:rPr>
  </w:style>
  <w:style w:type="table" w:customStyle="1" w:styleId="MB3x3">
    <w:name w:val="MB 3x3"/>
    <w:basedOn w:val="TableNormal"/>
    <w:uiPriority w:val="99"/>
    <w:rsid w:val="00586179"/>
    <w:pPr>
      <w:spacing w:before="60" w:after="60"/>
    </w:pPr>
    <w:rPr>
      <w:rFonts w:asciiTheme="minorHAnsi" w:eastAsiaTheme="minorHAnsi" w:hAnsiTheme="minorHAnsi" w:cstheme="minorBidi"/>
      <w:szCs w:val="22"/>
      <w:lang w:eastAsia="en-US"/>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table" w:customStyle="1" w:styleId="MB3x31">
    <w:name w:val="MB 3x31"/>
    <w:basedOn w:val="TableNormal"/>
    <w:uiPriority w:val="99"/>
    <w:rsid w:val="00586179"/>
    <w:pPr>
      <w:spacing w:before="60" w:after="60"/>
    </w:pPr>
    <w:rPr>
      <w:rFonts w:eastAsia="Calibri"/>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style>
  <w:style w:type="table" w:customStyle="1" w:styleId="MB3x311">
    <w:name w:val="MB 3x311"/>
    <w:basedOn w:val="TableNormal"/>
    <w:uiPriority w:val="99"/>
    <w:rsid w:val="00586179"/>
    <w:pPr>
      <w:spacing w:before="60" w:after="60"/>
    </w:pPr>
    <w:rPr>
      <w:rFonts w:eastAsia="Calibri"/>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74471">
      <w:bodyDiv w:val="1"/>
      <w:marLeft w:val="0"/>
      <w:marRight w:val="0"/>
      <w:marTop w:val="0"/>
      <w:marBottom w:val="0"/>
      <w:divBdr>
        <w:top w:val="none" w:sz="0" w:space="0" w:color="auto"/>
        <w:left w:val="none" w:sz="0" w:space="0" w:color="auto"/>
        <w:bottom w:val="none" w:sz="0" w:space="0" w:color="auto"/>
        <w:right w:val="none" w:sz="0" w:space="0" w:color="auto"/>
      </w:divBdr>
    </w:div>
    <w:div w:id="1193955535">
      <w:bodyDiv w:val="1"/>
      <w:marLeft w:val="0"/>
      <w:marRight w:val="0"/>
      <w:marTop w:val="0"/>
      <w:marBottom w:val="0"/>
      <w:divBdr>
        <w:top w:val="none" w:sz="0" w:space="0" w:color="auto"/>
        <w:left w:val="none" w:sz="0" w:space="0" w:color="auto"/>
        <w:bottom w:val="none" w:sz="0" w:space="0" w:color="auto"/>
        <w:right w:val="none" w:sz="0" w:space="0" w:color="auto"/>
      </w:divBdr>
    </w:div>
    <w:div w:id="1373186587">
      <w:bodyDiv w:val="1"/>
      <w:marLeft w:val="0"/>
      <w:marRight w:val="0"/>
      <w:marTop w:val="0"/>
      <w:marBottom w:val="0"/>
      <w:divBdr>
        <w:top w:val="none" w:sz="0" w:space="0" w:color="auto"/>
        <w:left w:val="none" w:sz="0" w:space="0" w:color="auto"/>
        <w:bottom w:val="none" w:sz="0" w:space="0" w:color="auto"/>
        <w:right w:val="none" w:sz="0" w:space="0" w:color="auto"/>
      </w:divBdr>
    </w:div>
    <w:div w:id="1850826632">
      <w:bodyDiv w:val="1"/>
      <w:marLeft w:val="0"/>
      <w:marRight w:val="0"/>
      <w:marTop w:val="0"/>
      <w:marBottom w:val="0"/>
      <w:divBdr>
        <w:top w:val="none" w:sz="0" w:space="0" w:color="auto"/>
        <w:left w:val="none" w:sz="0" w:space="0" w:color="auto"/>
        <w:bottom w:val="none" w:sz="0" w:space="0" w:color="auto"/>
        <w:right w:val="none" w:sz="0" w:space="0" w:color="auto"/>
      </w:divBdr>
    </w:div>
    <w:div w:id="2038851699">
      <w:bodyDiv w:val="1"/>
      <w:marLeft w:val="0"/>
      <w:marRight w:val="0"/>
      <w:marTop w:val="0"/>
      <w:marBottom w:val="0"/>
      <w:divBdr>
        <w:top w:val="none" w:sz="0" w:space="0" w:color="auto"/>
        <w:left w:val="none" w:sz="0" w:space="0" w:color="auto"/>
        <w:bottom w:val="none" w:sz="0" w:space="0" w:color="auto"/>
        <w:right w:val="none" w:sz="0" w:space="0" w:color="auto"/>
      </w:divBdr>
      <w:divsChild>
        <w:div w:id="835650747">
          <w:marLeft w:val="0"/>
          <w:marRight w:val="0"/>
          <w:marTop w:val="0"/>
          <w:marBottom w:val="0"/>
          <w:divBdr>
            <w:top w:val="none" w:sz="0" w:space="0" w:color="auto"/>
            <w:left w:val="none" w:sz="0" w:space="0" w:color="auto"/>
            <w:bottom w:val="none" w:sz="0" w:space="0" w:color="auto"/>
            <w:right w:val="none" w:sz="0" w:space="0" w:color="auto"/>
          </w:divBdr>
        </w:div>
        <w:div w:id="850071331">
          <w:marLeft w:val="0"/>
          <w:marRight w:val="0"/>
          <w:marTop w:val="0"/>
          <w:marBottom w:val="0"/>
          <w:divBdr>
            <w:top w:val="none" w:sz="0" w:space="0" w:color="auto"/>
            <w:left w:val="none" w:sz="0" w:space="0" w:color="auto"/>
            <w:bottom w:val="none" w:sz="0" w:space="0" w:color="auto"/>
            <w:right w:val="none" w:sz="0" w:space="0" w:color="auto"/>
          </w:divBdr>
        </w:div>
        <w:div w:id="1014377748">
          <w:marLeft w:val="0"/>
          <w:marRight w:val="0"/>
          <w:marTop w:val="0"/>
          <w:marBottom w:val="0"/>
          <w:divBdr>
            <w:top w:val="none" w:sz="0" w:space="0" w:color="auto"/>
            <w:left w:val="none" w:sz="0" w:space="0" w:color="auto"/>
            <w:bottom w:val="none" w:sz="0" w:space="0" w:color="auto"/>
            <w:right w:val="none" w:sz="0" w:space="0" w:color="auto"/>
          </w:divBdr>
        </w:div>
        <w:div w:id="1033923818">
          <w:marLeft w:val="0"/>
          <w:marRight w:val="0"/>
          <w:marTop w:val="0"/>
          <w:marBottom w:val="0"/>
          <w:divBdr>
            <w:top w:val="none" w:sz="0" w:space="0" w:color="auto"/>
            <w:left w:val="none" w:sz="0" w:space="0" w:color="auto"/>
            <w:bottom w:val="none" w:sz="0" w:space="0" w:color="auto"/>
            <w:right w:val="none" w:sz="0" w:space="0" w:color="auto"/>
          </w:divBdr>
        </w:div>
        <w:div w:id="1693530868">
          <w:marLeft w:val="0"/>
          <w:marRight w:val="0"/>
          <w:marTop w:val="0"/>
          <w:marBottom w:val="0"/>
          <w:divBdr>
            <w:top w:val="none" w:sz="0" w:space="0" w:color="auto"/>
            <w:left w:val="none" w:sz="0" w:space="0" w:color="auto"/>
            <w:bottom w:val="none" w:sz="0" w:space="0" w:color="auto"/>
            <w:right w:val="none" w:sz="0" w:space="0" w:color="auto"/>
          </w:divBdr>
        </w:div>
        <w:div w:id="2018069944">
          <w:marLeft w:val="0"/>
          <w:marRight w:val="0"/>
          <w:marTop w:val="0"/>
          <w:marBottom w:val="0"/>
          <w:divBdr>
            <w:top w:val="none" w:sz="0" w:space="0" w:color="auto"/>
            <w:left w:val="none" w:sz="0" w:space="0" w:color="auto"/>
            <w:bottom w:val="none" w:sz="0" w:space="0" w:color="auto"/>
            <w:right w:val="none" w:sz="0" w:space="0" w:color="auto"/>
          </w:divBdr>
        </w:div>
      </w:divsChild>
    </w:div>
    <w:div w:id="209998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c.govt.nz/assets/Forms-templates-and-guides/2c04687749/CoREs-Performance-Management-Framework-guidelines.pdf?r=1" TargetMode="External"/><Relationship Id="rId18" Type="http://schemas.openxmlformats.org/officeDocument/2006/relationships/hyperlink" Target="https://www.education.govt.nz/our-work/overall-strategies-and-policies/ka-hikitia-accelerating-success-20132017/ka-hikitia-accelerating-success-2013-2017-strategy-overvie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www.mbie.govt.nz/assets/9916d28d7b/vision-matauranga-booklet.pdf" TargetMode="External"/><Relationship Id="rId17" Type="http://schemas.openxmlformats.org/officeDocument/2006/relationships/hyperlink" Target="http://www.hon.ch/HONcode/Conduct.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oyalsociety.org.nz/what-we-do/research-practice/socio-economic-objectives-calculator/" TargetMode="External"/><Relationship Id="rId20" Type="http://schemas.openxmlformats.org/officeDocument/2006/relationships/hyperlink" Target="https://www.mbie.govt.nz/science-and-technology/science-and-innovation/agencies-policies-and-budget-initiatives/vision-matauranga-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t.nz/assets/Documents/Ministry/Strategies-and-policies/PasifikaEdPlan2013To2017V2.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oyalsociety.org.nz/field-of-research-calculator/"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s://www.education.govt.nz/assets/Documents/Ministry/Strategies-and-policies/Ka-Hikitia/KaHikitiaAcceleratingSuccessEnglish.pdf" TargetMode="External"/><Relationship Id="rId19" Type="http://schemas.openxmlformats.org/officeDocument/2006/relationships/hyperlink" Target="https://www.education.govt.nz/our-work/overall-strategies-and-policies/pasifika-education-plan-2013-2017/" TargetMode="External"/><Relationship Id="rId4" Type="http://schemas.openxmlformats.org/officeDocument/2006/relationships/settings" Target="settings.xml"/><Relationship Id="rId9" Type="http://schemas.openxmlformats.org/officeDocument/2006/relationships/hyperlink" Target="https://www.education.govt.nz/assets/Documents/Further-education/Tertiary-Education-Strategy.pdf" TargetMode="External"/><Relationship Id="rId14" Type="http://schemas.openxmlformats.org/officeDocument/2006/relationships/hyperlink" Target="https://royalsociety.org.nz/what-we-do/funds-and-opportunities/cores/" TargetMode="External"/><Relationship Id="rId22" Type="http://schemas.openxmlformats.org/officeDocument/2006/relationships/hyperlink" Target="mailto:cores@royalsociety.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Research%20Funding\CoREs\2019%20round\Template%20for%20Guidelines%20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9C259-7BCA-4E08-9DF3-F9CF8010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Guidelines AM</Template>
  <TotalTime>4</TotalTime>
  <Pages>29</Pages>
  <Words>11905</Words>
  <Characters>67864</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79610</CharactersWithSpaces>
  <SharedDoc>false</SharedDoc>
  <HLinks>
    <vt:vector size="30" baseType="variant">
      <vt:variant>
        <vt:i4>1245271</vt:i4>
      </vt:variant>
      <vt:variant>
        <vt:i4>15</vt:i4>
      </vt:variant>
      <vt:variant>
        <vt:i4>0</vt:i4>
      </vt:variant>
      <vt:variant>
        <vt:i4>5</vt:i4>
      </vt:variant>
      <vt:variant>
        <vt:lpwstr>\\FILESERVER\Shared\Research Funding\Marsden Fund\Administration\Stationery\how_to_use_pdf_template.doc</vt:lpwstr>
      </vt:variant>
      <vt:variant>
        <vt:lpwstr/>
      </vt:variant>
      <vt:variant>
        <vt:i4>1703998</vt:i4>
      </vt:variant>
      <vt:variant>
        <vt:i4>8</vt:i4>
      </vt:variant>
      <vt:variant>
        <vt:i4>0</vt:i4>
      </vt:variant>
      <vt:variant>
        <vt:i4>5</vt:i4>
      </vt:variant>
      <vt:variant>
        <vt:lpwstr/>
      </vt:variant>
      <vt:variant>
        <vt:lpwstr>_Toc307931951</vt:lpwstr>
      </vt:variant>
      <vt:variant>
        <vt:i4>1703998</vt:i4>
      </vt:variant>
      <vt:variant>
        <vt:i4>2</vt:i4>
      </vt:variant>
      <vt:variant>
        <vt:i4>0</vt:i4>
      </vt:variant>
      <vt:variant>
        <vt:i4>5</vt:i4>
      </vt:variant>
      <vt:variant>
        <vt:lpwstr/>
      </vt:variant>
      <vt:variant>
        <vt:lpwstr>_Toc307931950</vt:lpwstr>
      </vt:variant>
      <vt:variant>
        <vt:i4>2293869</vt:i4>
      </vt:variant>
      <vt:variant>
        <vt:i4>6</vt:i4>
      </vt:variant>
      <vt:variant>
        <vt:i4>0</vt:i4>
      </vt:variant>
      <vt:variant>
        <vt:i4>5</vt:i4>
      </vt:variant>
      <vt:variant>
        <vt:lpwstr>http://www.marsden.royalsociety.org.nz/</vt:lpwstr>
      </vt:variant>
      <vt:variant>
        <vt:lpwstr/>
      </vt:variant>
      <vt:variant>
        <vt:i4>5832819</vt:i4>
      </vt:variant>
      <vt:variant>
        <vt:i4>3</vt:i4>
      </vt:variant>
      <vt:variant>
        <vt:i4>0</vt:i4>
      </vt:variant>
      <vt:variant>
        <vt:i4>5</vt:i4>
      </vt:variant>
      <vt:variant>
        <vt:lpwstr>\\FILESERVER\Shared\Research Funding\Marsden Fund\Administration\Stationery\marsden@royalsociety.org.nz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Marshall</dc:creator>
  <cp:lastModifiedBy>Amy Marshall</cp:lastModifiedBy>
  <cp:revision>9</cp:revision>
  <cp:lastPrinted>2019-07-28T21:10:00Z</cp:lastPrinted>
  <dcterms:created xsi:type="dcterms:W3CDTF">2019-07-24T03:48:00Z</dcterms:created>
  <dcterms:modified xsi:type="dcterms:W3CDTF">2019-08-12T04:06:00Z</dcterms:modified>
</cp:coreProperties>
</file>